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275B4" w14:textId="61EE14C3" w:rsidR="00C65CFE" w:rsidRPr="00800BDF" w:rsidRDefault="00C65CFE" w:rsidP="00C65CFE">
      <w:pPr>
        <w:pStyle w:val="3GPPHeader"/>
        <w:spacing w:after="60"/>
        <w:rPr>
          <w:rFonts w:ascii="Arial" w:hAnsi="Arial" w:cs="Arial"/>
          <w:sz w:val="32"/>
          <w:szCs w:val="32"/>
        </w:rPr>
      </w:pPr>
      <w:bookmarkStart w:id="0" w:name="_Hlk494227962"/>
      <w:r w:rsidRPr="006445F3">
        <w:rPr>
          <w:rFonts w:ascii="Arial" w:hAnsi="Arial" w:cs="Arial"/>
        </w:rPr>
        <w:t>3GPP TSG-RAN WG1 Meeting #9</w:t>
      </w:r>
      <w:r w:rsidR="00027558">
        <w:rPr>
          <w:rFonts w:ascii="Arial" w:hAnsi="Arial" w:cs="Arial"/>
        </w:rPr>
        <w:t>3</w:t>
      </w:r>
      <w:r w:rsidRPr="006445F3">
        <w:rPr>
          <w:rFonts w:ascii="Arial" w:hAnsi="Arial" w:cs="Arial"/>
        </w:rPr>
        <w:tab/>
      </w:r>
      <w:r w:rsidRPr="009B54AB">
        <w:rPr>
          <w:rFonts w:ascii="Arial" w:hAnsi="Arial" w:cs="Arial"/>
          <w:sz w:val="32"/>
          <w:szCs w:val="32"/>
        </w:rPr>
        <w:t>R1-</w:t>
      </w:r>
      <w:r w:rsidR="0018183A" w:rsidRPr="0018183A">
        <w:rPr>
          <w:rFonts w:ascii="Arial" w:hAnsi="Arial" w:cs="Arial"/>
          <w:sz w:val="32"/>
          <w:szCs w:val="32"/>
        </w:rPr>
        <w:t>1805857</w:t>
      </w:r>
      <w:bookmarkStart w:id="1" w:name="_GoBack"/>
      <w:bookmarkEnd w:id="1"/>
    </w:p>
    <w:p w14:paraId="1D5A4A0B" w14:textId="26663551" w:rsidR="00C65CFE" w:rsidRPr="006445F3" w:rsidRDefault="00027558" w:rsidP="00C65CFE">
      <w:pPr>
        <w:pStyle w:val="3GPPHeader"/>
        <w:rPr>
          <w:rFonts w:ascii="Arial" w:hAnsi="Arial" w:cs="Arial"/>
          <w:szCs w:val="24"/>
        </w:rPr>
      </w:pPr>
      <w:r>
        <w:rPr>
          <w:rFonts w:ascii="Arial" w:eastAsia="Times New Roman" w:hAnsi="Arial" w:cs="Times New Roman"/>
          <w:szCs w:val="20"/>
          <w:lang w:eastAsia="zh-CN"/>
        </w:rPr>
        <w:t>Busan, Korea</w:t>
      </w:r>
      <w:r w:rsidR="00C65CFE" w:rsidRPr="002A0037">
        <w:rPr>
          <w:rFonts w:ascii="Arial" w:eastAsia="Times New Roman" w:hAnsi="Arial" w:cs="Times New Roman"/>
          <w:szCs w:val="20"/>
          <w:lang w:eastAsia="zh-CN"/>
        </w:rPr>
        <w:t xml:space="preserve">, </w:t>
      </w:r>
      <w:r>
        <w:rPr>
          <w:rFonts w:ascii="Arial" w:eastAsia="Times New Roman" w:hAnsi="Arial" w:cs="Times New Roman"/>
          <w:szCs w:val="20"/>
          <w:lang w:eastAsia="zh-CN"/>
        </w:rPr>
        <w:t>21</w:t>
      </w:r>
      <w:r w:rsidRPr="00027558">
        <w:rPr>
          <w:rFonts w:ascii="Arial" w:eastAsia="Times New Roman" w:hAnsi="Arial" w:cs="Times New Roman"/>
          <w:szCs w:val="20"/>
          <w:vertAlign w:val="superscript"/>
          <w:lang w:eastAsia="zh-CN"/>
        </w:rPr>
        <w:t>st</w:t>
      </w:r>
      <w:r>
        <w:rPr>
          <w:rFonts w:ascii="Arial" w:eastAsia="Times New Roman" w:hAnsi="Arial" w:cs="Times New Roman"/>
          <w:szCs w:val="20"/>
          <w:lang w:eastAsia="zh-CN"/>
        </w:rPr>
        <w:t xml:space="preserve"> – 25</w:t>
      </w:r>
      <w:r w:rsidRPr="00027558">
        <w:rPr>
          <w:rFonts w:ascii="Arial" w:eastAsia="Times New Roman" w:hAnsi="Arial" w:cs="Times New Roman"/>
          <w:szCs w:val="20"/>
          <w:vertAlign w:val="superscript"/>
          <w:lang w:eastAsia="zh-CN"/>
        </w:rPr>
        <w:t>th</w:t>
      </w:r>
      <w:r>
        <w:rPr>
          <w:rFonts w:ascii="Arial" w:eastAsia="Times New Roman" w:hAnsi="Arial" w:cs="Times New Roman"/>
          <w:szCs w:val="20"/>
          <w:lang w:eastAsia="zh-CN"/>
        </w:rPr>
        <w:t xml:space="preserve"> May</w:t>
      </w:r>
      <w:r w:rsidR="00C65CFE">
        <w:rPr>
          <w:rFonts w:ascii="Arial" w:eastAsia="Times New Roman" w:hAnsi="Arial" w:cs="Times New Roman"/>
          <w:szCs w:val="20"/>
          <w:lang w:eastAsia="zh-CN"/>
        </w:rPr>
        <w:t>,</w:t>
      </w:r>
      <w:r w:rsidR="00C65CFE" w:rsidRPr="002A0037">
        <w:rPr>
          <w:rFonts w:ascii="Arial" w:eastAsia="Times New Roman" w:hAnsi="Arial" w:cs="Times New Roman"/>
          <w:szCs w:val="20"/>
          <w:lang w:eastAsia="zh-CN"/>
        </w:rPr>
        <w:t xml:space="preserve"> 2018</w:t>
      </w:r>
    </w:p>
    <w:p w14:paraId="19AF4D11" w14:textId="77777777" w:rsidR="007F0529" w:rsidRPr="003A5C44" w:rsidRDefault="007F0529" w:rsidP="007F0529">
      <w:pPr>
        <w:pStyle w:val="3GPPHeader"/>
        <w:rPr>
          <w:rFonts w:ascii="Arial" w:hAnsi="Arial" w:cs="Arial"/>
        </w:rPr>
      </w:pPr>
    </w:p>
    <w:p w14:paraId="3B316119" w14:textId="3CAA6A06" w:rsidR="009637ED" w:rsidRPr="003A5C44" w:rsidRDefault="00116EF1" w:rsidP="009637ED">
      <w:pPr>
        <w:pStyle w:val="3GPPHeader"/>
        <w:rPr>
          <w:rFonts w:ascii="Arial" w:hAnsi="Arial" w:cs="Arial"/>
          <w:sz w:val="22"/>
        </w:rPr>
      </w:pPr>
      <w:r>
        <w:rPr>
          <w:rFonts w:ascii="Arial" w:hAnsi="Arial" w:cs="Arial"/>
          <w:sz w:val="22"/>
        </w:rPr>
        <w:t>Agenda Item:</w:t>
      </w:r>
      <w:r>
        <w:rPr>
          <w:rFonts w:ascii="Arial" w:hAnsi="Arial" w:cs="Arial"/>
          <w:sz w:val="22"/>
        </w:rPr>
        <w:tab/>
        <w:t>6.2.</w:t>
      </w:r>
      <w:r w:rsidR="00C65CFE">
        <w:rPr>
          <w:rFonts w:ascii="Arial" w:hAnsi="Arial" w:cs="Arial"/>
          <w:sz w:val="22"/>
        </w:rPr>
        <w:t>7</w:t>
      </w:r>
      <w:r>
        <w:rPr>
          <w:rFonts w:ascii="Arial" w:hAnsi="Arial" w:cs="Arial"/>
          <w:sz w:val="22"/>
        </w:rPr>
        <w:t>.1.2</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6AA66A61" w:rsidR="009637ED" w:rsidRPr="00663EF2"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r w:rsidR="00663EF2" w:rsidRPr="00663EF2">
        <w:rPr>
          <w:rFonts w:ascii="Arial" w:hAnsi="Arial" w:cs="Arial"/>
          <w:sz w:val="22"/>
        </w:rPr>
        <w:t>Data transmission during random access procedure for NB-IoT</w:t>
      </w:r>
    </w:p>
    <w:p w14:paraId="3FA7C2C2" w14:textId="5A06631D" w:rsidR="009637ED" w:rsidRPr="00952EA9" w:rsidRDefault="009637ED" w:rsidP="009637ED">
      <w:pPr>
        <w:pStyle w:val="3GPPHeader"/>
        <w:rPr>
          <w:rFonts w:ascii="Arial" w:hAnsi="Arial" w:cs="Arial"/>
          <w:sz w:val="22"/>
        </w:rPr>
      </w:pPr>
      <w:r w:rsidRPr="00952EA9">
        <w:rPr>
          <w:rFonts w:ascii="Arial" w:hAnsi="Arial" w:cs="Arial"/>
          <w:sz w:val="22"/>
        </w:rPr>
        <w:t>Document for:</w:t>
      </w:r>
      <w:r w:rsidRPr="00952EA9">
        <w:rPr>
          <w:rFonts w:ascii="Arial" w:hAnsi="Arial" w:cs="Arial"/>
          <w:sz w:val="22"/>
        </w:rPr>
        <w:tab/>
        <w:t>Decision</w:t>
      </w:r>
    </w:p>
    <w:p w14:paraId="21E76771" w14:textId="79D04ECA" w:rsidR="009637ED" w:rsidRDefault="009637ED" w:rsidP="009637ED">
      <w:pPr>
        <w:pStyle w:val="Heading1"/>
      </w:pPr>
      <w:r w:rsidRPr="00F55746">
        <w:t>Introduction</w:t>
      </w:r>
    </w:p>
    <w:p w14:paraId="5F9613C2" w14:textId="4B3CC7D1" w:rsidR="000611CD" w:rsidRDefault="000611CD" w:rsidP="000611CD">
      <w:pPr>
        <w:pStyle w:val="BodyText"/>
        <w:rPr>
          <w:rFonts w:ascii="Arial" w:hAnsi="Arial" w:cs="Arial"/>
          <w:sz w:val="20"/>
        </w:rPr>
      </w:pPr>
      <w:r>
        <w:rPr>
          <w:rFonts w:ascii="Arial" w:hAnsi="Arial" w:cs="Arial"/>
          <w:sz w:val="20"/>
          <w:lang w:val="en-GB"/>
        </w:rPr>
        <w:t xml:space="preserve">Early UL/DL data transmission (EDT) in Msg3/Msg4 is being introduced in Rel-15 </w:t>
      </w:r>
      <w:r>
        <w:rPr>
          <w:rFonts w:ascii="Arial" w:hAnsi="Arial" w:cs="Arial"/>
          <w:sz w:val="20"/>
        </w:rPr>
        <w:t xml:space="preserve">for both NB-IoT UEs </w:t>
      </w:r>
      <w:r>
        <w:rPr>
          <w:rFonts w:ascii="Arial" w:hAnsi="Arial" w:cs="Arial"/>
          <w:sz w:val="20"/>
        </w:rPr>
        <w:fldChar w:fldCharType="begin"/>
      </w:r>
      <w:r>
        <w:rPr>
          <w:rFonts w:ascii="Arial" w:hAnsi="Arial" w:cs="Arial"/>
          <w:sz w:val="20"/>
        </w:rPr>
        <w:instrText xml:space="preserve"> REF _Ref494224902 \r \h </w:instrText>
      </w:r>
      <w:r>
        <w:rPr>
          <w:rFonts w:ascii="Arial" w:hAnsi="Arial" w:cs="Arial"/>
          <w:sz w:val="20"/>
        </w:rPr>
      </w:r>
      <w:r>
        <w:rPr>
          <w:rFonts w:ascii="Arial" w:hAnsi="Arial" w:cs="Arial"/>
          <w:sz w:val="20"/>
        </w:rPr>
        <w:fldChar w:fldCharType="separate"/>
      </w:r>
      <w:r w:rsidR="002B7DFD">
        <w:rPr>
          <w:rFonts w:ascii="Arial" w:hAnsi="Arial" w:cs="Arial"/>
          <w:sz w:val="20"/>
        </w:rPr>
        <w:t>[1]</w:t>
      </w:r>
      <w:r>
        <w:rPr>
          <w:rFonts w:ascii="Arial" w:hAnsi="Arial" w:cs="Arial"/>
          <w:sz w:val="20"/>
        </w:rPr>
        <w:fldChar w:fldCharType="end"/>
      </w:r>
      <w:r>
        <w:rPr>
          <w:rFonts w:ascii="Arial" w:hAnsi="Arial" w:cs="Arial"/>
          <w:sz w:val="20"/>
        </w:rPr>
        <w:t xml:space="preserve"> and BL/CE UEs </w:t>
      </w:r>
      <w:r>
        <w:rPr>
          <w:rFonts w:ascii="Arial" w:hAnsi="Arial" w:cs="Arial"/>
          <w:sz w:val="20"/>
        </w:rPr>
        <w:fldChar w:fldCharType="begin"/>
      </w:r>
      <w:r>
        <w:rPr>
          <w:rFonts w:ascii="Arial" w:hAnsi="Arial" w:cs="Arial"/>
          <w:sz w:val="20"/>
        </w:rPr>
        <w:instrText xml:space="preserve"> REF _Ref494371693 \r \h </w:instrText>
      </w:r>
      <w:r>
        <w:rPr>
          <w:rFonts w:ascii="Arial" w:hAnsi="Arial" w:cs="Arial"/>
          <w:sz w:val="20"/>
        </w:rPr>
      </w:r>
      <w:r>
        <w:rPr>
          <w:rFonts w:ascii="Arial" w:hAnsi="Arial" w:cs="Arial"/>
          <w:sz w:val="20"/>
        </w:rPr>
        <w:fldChar w:fldCharType="separate"/>
      </w:r>
      <w:r w:rsidR="002B7DFD">
        <w:rPr>
          <w:rFonts w:ascii="Arial" w:hAnsi="Arial" w:cs="Arial"/>
          <w:sz w:val="20"/>
        </w:rPr>
        <w:t>[2]</w:t>
      </w:r>
      <w:r>
        <w:rPr>
          <w:rFonts w:ascii="Arial" w:hAnsi="Arial" w:cs="Arial"/>
          <w:sz w:val="20"/>
        </w:rPr>
        <w:fldChar w:fldCharType="end"/>
      </w:r>
      <w:r>
        <w:rPr>
          <w:rFonts w:ascii="Arial" w:hAnsi="Arial" w:cs="Arial"/>
          <w:sz w:val="20"/>
        </w:rPr>
        <w:t>.</w:t>
      </w:r>
    </w:p>
    <w:p w14:paraId="779F55B4" w14:textId="5010D816" w:rsidR="00013B8F" w:rsidRPr="00F62172" w:rsidRDefault="00505CA8" w:rsidP="00101CCB">
      <w:pPr>
        <w:rPr>
          <w:rFonts w:ascii="Arial" w:hAnsi="Arial" w:cs="Arial"/>
          <w:sz w:val="20"/>
          <w:lang w:val="en-GB" w:eastAsia="zh-CN"/>
        </w:rPr>
      </w:pPr>
      <w:bookmarkStart w:id="2" w:name="_Hlk513807434"/>
      <w:r>
        <w:rPr>
          <w:rFonts w:ascii="Arial" w:hAnsi="Arial" w:cs="Arial"/>
          <w:sz w:val="20"/>
          <w:lang w:val="en-GB" w:eastAsia="zh-CN"/>
        </w:rPr>
        <w:t xml:space="preserve">In this contribution, we discuss the remaining physical layer aspects of EDT for NB-IoT. </w:t>
      </w:r>
      <w:bookmarkEnd w:id="2"/>
      <w:r w:rsidR="00BC3E3E">
        <w:rPr>
          <w:rFonts w:ascii="Arial" w:hAnsi="Arial" w:cs="Arial"/>
          <w:sz w:val="20"/>
          <w:lang w:val="en-GB" w:eastAsia="zh-CN"/>
        </w:rPr>
        <w:t xml:space="preserve">For </w:t>
      </w:r>
      <w:r w:rsidR="006254EB">
        <w:rPr>
          <w:rFonts w:ascii="Arial" w:hAnsi="Arial" w:cs="Arial"/>
          <w:sz w:val="20"/>
          <w:lang w:val="en-GB" w:eastAsia="zh-CN"/>
        </w:rPr>
        <w:t xml:space="preserve">a detailed </w:t>
      </w:r>
      <w:r w:rsidR="00BC3E3E">
        <w:rPr>
          <w:rFonts w:ascii="Arial" w:hAnsi="Arial" w:cs="Arial"/>
          <w:sz w:val="20"/>
          <w:lang w:val="en-GB" w:eastAsia="zh-CN"/>
        </w:rPr>
        <w:t>background, see list of RAN1</w:t>
      </w:r>
      <w:r w:rsidR="009E080A">
        <w:rPr>
          <w:rFonts w:ascii="Arial" w:hAnsi="Arial" w:cs="Arial"/>
          <w:sz w:val="20"/>
          <w:lang w:val="en-GB" w:eastAsia="zh-CN"/>
        </w:rPr>
        <w:t xml:space="preserve"> </w:t>
      </w:r>
      <w:r w:rsidR="00BC3E3E">
        <w:rPr>
          <w:rFonts w:ascii="Arial" w:hAnsi="Arial" w:cs="Arial"/>
          <w:sz w:val="20"/>
          <w:lang w:val="en-GB" w:eastAsia="zh-CN"/>
        </w:rPr>
        <w:t xml:space="preserve">agreements in </w:t>
      </w:r>
      <w:r w:rsidR="00BC3E3E">
        <w:rPr>
          <w:rFonts w:ascii="Arial" w:hAnsi="Arial" w:cs="Arial"/>
          <w:sz w:val="20"/>
          <w:lang w:val="en-GB" w:eastAsia="zh-CN"/>
        </w:rPr>
        <w:fldChar w:fldCharType="begin"/>
      </w:r>
      <w:r w:rsidR="00BC3E3E">
        <w:rPr>
          <w:rFonts w:ascii="Arial" w:hAnsi="Arial" w:cs="Arial"/>
          <w:sz w:val="20"/>
          <w:lang w:val="en-GB" w:eastAsia="zh-CN"/>
        </w:rPr>
        <w:instrText xml:space="preserve"> REF _Ref510774902 \r \h </w:instrText>
      </w:r>
      <w:r w:rsidR="00BC3E3E">
        <w:rPr>
          <w:rFonts w:ascii="Arial" w:hAnsi="Arial" w:cs="Arial"/>
          <w:sz w:val="20"/>
          <w:lang w:val="en-GB" w:eastAsia="zh-CN"/>
        </w:rPr>
      </w:r>
      <w:r w:rsidR="00BC3E3E">
        <w:rPr>
          <w:rFonts w:ascii="Arial" w:hAnsi="Arial" w:cs="Arial"/>
          <w:sz w:val="20"/>
          <w:lang w:val="en-GB" w:eastAsia="zh-CN"/>
        </w:rPr>
        <w:fldChar w:fldCharType="separate"/>
      </w:r>
      <w:r w:rsidR="002B7DFD">
        <w:rPr>
          <w:rFonts w:ascii="Arial" w:hAnsi="Arial" w:cs="Arial"/>
          <w:sz w:val="20"/>
          <w:lang w:val="en-GB" w:eastAsia="zh-CN"/>
        </w:rPr>
        <w:t>[3]</w:t>
      </w:r>
      <w:r w:rsidR="00BC3E3E">
        <w:rPr>
          <w:rFonts w:ascii="Arial" w:hAnsi="Arial" w:cs="Arial"/>
          <w:sz w:val="20"/>
          <w:lang w:val="en-GB" w:eastAsia="zh-CN"/>
        </w:rPr>
        <w:fldChar w:fldCharType="end"/>
      </w:r>
      <w:r w:rsidR="009E080A">
        <w:rPr>
          <w:rFonts w:ascii="Arial" w:hAnsi="Arial" w:cs="Arial"/>
          <w:sz w:val="20"/>
          <w:lang w:val="en-GB" w:eastAsia="zh-CN"/>
        </w:rPr>
        <w:t xml:space="preserve"> and RAN2 agreements </w:t>
      </w:r>
      <w:r w:rsidR="002F311B">
        <w:rPr>
          <w:rFonts w:ascii="Arial" w:hAnsi="Arial" w:cs="Arial"/>
          <w:sz w:val="20"/>
          <w:lang w:val="en-GB" w:eastAsia="zh-CN"/>
        </w:rPr>
        <w:t xml:space="preserve">for EDT </w:t>
      </w:r>
      <w:r w:rsidR="009E080A">
        <w:rPr>
          <w:rFonts w:ascii="Arial" w:hAnsi="Arial" w:cs="Arial"/>
          <w:sz w:val="20"/>
          <w:lang w:val="en-GB" w:eastAsia="zh-CN"/>
        </w:rPr>
        <w:t xml:space="preserve">(joint for NB-IoT UEs and BL/CE UEs) in </w:t>
      </w:r>
      <w:r w:rsidR="009E080A">
        <w:rPr>
          <w:rFonts w:ascii="Arial" w:hAnsi="Arial" w:cs="Arial"/>
          <w:sz w:val="20"/>
          <w:lang w:val="en-GB" w:eastAsia="zh-CN"/>
        </w:rPr>
        <w:fldChar w:fldCharType="begin"/>
      </w:r>
      <w:r w:rsidR="009E080A">
        <w:rPr>
          <w:rFonts w:ascii="Arial" w:hAnsi="Arial" w:cs="Arial"/>
          <w:sz w:val="20"/>
          <w:lang w:val="en-GB" w:eastAsia="zh-CN"/>
        </w:rPr>
        <w:instrText xml:space="preserve"> REF _Ref510787904 \r \h </w:instrText>
      </w:r>
      <w:r w:rsidR="009E080A">
        <w:rPr>
          <w:rFonts w:ascii="Arial" w:hAnsi="Arial" w:cs="Arial"/>
          <w:sz w:val="20"/>
          <w:lang w:val="en-GB" w:eastAsia="zh-CN"/>
        </w:rPr>
      </w:r>
      <w:r w:rsidR="009E080A">
        <w:rPr>
          <w:rFonts w:ascii="Arial" w:hAnsi="Arial" w:cs="Arial"/>
          <w:sz w:val="20"/>
          <w:lang w:val="en-GB" w:eastAsia="zh-CN"/>
        </w:rPr>
        <w:fldChar w:fldCharType="separate"/>
      </w:r>
      <w:r w:rsidR="002B7DFD">
        <w:rPr>
          <w:rFonts w:ascii="Arial" w:hAnsi="Arial" w:cs="Arial"/>
          <w:sz w:val="20"/>
          <w:lang w:val="en-GB" w:eastAsia="zh-CN"/>
        </w:rPr>
        <w:t>[4]</w:t>
      </w:r>
      <w:r w:rsidR="009E080A">
        <w:rPr>
          <w:rFonts w:ascii="Arial" w:hAnsi="Arial" w:cs="Arial"/>
          <w:sz w:val="20"/>
          <w:lang w:val="en-GB" w:eastAsia="zh-CN"/>
        </w:rPr>
        <w:fldChar w:fldCharType="end"/>
      </w:r>
      <w:r w:rsidR="00BC3E3E">
        <w:rPr>
          <w:rFonts w:ascii="Arial" w:hAnsi="Arial" w:cs="Arial"/>
          <w:sz w:val="20"/>
          <w:lang w:val="en-GB" w:eastAsia="zh-CN"/>
        </w:rPr>
        <w:t>.</w:t>
      </w:r>
    </w:p>
    <w:p w14:paraId="54D3A2BE" w14:textId="77777777" w:rsidR="005711A5" w:rsidRDefault="005711A5" w:rsidP="005711A5">
      <w:pPr>
        <w:pStyle w:val="Heading1"/>
      </w:pPr>
      <w:r>
        <w:t>Number of PUSCH repetitions for smaller TBS for Msg3</w:t>
      </w:r>
    </w:p>
    <w:p w14:paraId="56173D58" w14:textId="350E24D4" w:rsidR="005711A5" w:rsidRDefault="005711A5" w:rsidP="005711A5">
      <w:pPr>
        <w:rPr>
          <w:rFonts w:ascii="Arial" w:hAnsi="Arial" w:cs="Arial"/>
          <w:sz w:val="20"/>
          <w:szCs w:val="20"/>
          <w:lang w:val="en-GB" w:eastAsia="zh-CN"/>
        </w:rPr>
      </w:pPr>
      <w:r>
        <w:rPr>
          <w:rFonts w:ascii="Arial" w:hAnsi="Arial" w:cs="Arial"/>
          <w:sz w:val="20"/>
          <w:szCs w:val="20"/>
          <w:lang w:val="en-GB" w:eastAsia="zh-CN"/>
        </w:rPr>
        <w:t>The field for number of NPUSCH repetitions in the RAR UL grant indicates the number of NPUSCH repetitions that should be used if the UE transmits EDT Msg3 using the maximum EDT Msg3 TBS configured for the NPRACH CE level. If the UE on the other hand selects a smaller TBS than this, the number of NPUSCH repetitions should be down-scaled proportionally.</w:t>
      </w:r>
    </w:p>
    <w:p w14:paraId="5E25161B" w14:textId="22B66553" w:rsidR="005711A5" w:rsidRPr="00B66C56" w:rsidRDefault="005711A5" w:rsidP="005711A5">
      <w:pPr>
        <w:pStyle w:val="Proposal"/>
        <w:rPr>
          <w:rFonts w:ascii="Arial" w:hAnsi="Arial" w:cs="Arial"/>
          <w:sz w:val="20"/>
          <w:szCs w:val="20"/>
        </w:rPr>
      </w:pPr>
      <w:bookmarkStart w:id="3" w:name="_Toc513645914"/>
      <w:bookmarkStart w:id="4" w:name="_Toc513646013"/>
      <w:bookmarkStart w:id="5" w:name="_Toc513646258"/>
      <w:bookmarkStart w:id="6" w:name="_Toc513647082"/>
      <w:bookmarkStart w:id="7" w:name="_Toc513647138"/>
      <w:bookmarkStart w:id="8" w:name="_Toc513647599"/>
      <w:bookmarkStart w:id="9" w:name="_Toc513647638"/>
      <w:bookmarkStart w:id="10" w:name="_Toc513647714"/>
      <w:bookmarkStart w:id="11" w:name="_Toc513806516"/>
      <w:bookmarkStart w:id="12" w:name="_Toc513806954"/>
      <w:bookmarkStart w:id="13" w:name="_Toc513807047"/>
      <w:bookmarkStart w:id="14" w:name="_Toc513807234"/>
      <w:bookmarkStart w:id="15" w:name="_Toc513807307"/>
      <w:bookmarkStart w:id="16" w:name="_Toc513807328"/>
      <w:bookmarkStart w:id="17" w:name="_Toc513807459"/>
      <w:bookmarkStart w:id="18" w:name="_Toc513807480"/>
      <w:bookmarkStart w:id="19" w:name="_Toc513807858"/>
      <w:bookmarkStart w:id="20" w:name="_Toc513810753"/>
      <w:bookmarkStart w:id="21" w:name="_Toc513810762"/>
      <w:bookmarkStart w:id="22" w:name="_Toc513824954"/>
      <w:bookmarkStart w:id="23" w:name="_Toc513825469"/>
      <w:r>
        <w:rPr>
          <w:rFonts w:ascii="Arial" w:hAnsi="Arial" w:cs="Arial"/>
          <w:sz w:val="20"/>
          <w:szCs w:val="20"/>
        </w:rPr>
        <w:t>The number of NPUSCH repetitions is down-scaled proportionally to the TBS and then rounded up to the nearest legacy number of PUSCH repetitions</w:t>
      </w:r>
      <w:r>
        <w:rPr>
          <w:rFonts w:ascii="Arial" w:hAnsi="Arial" w:cs="Arial"/>
          <w:sz w:val="20"/>
          <w:szCs w:val="20"/>
          <w:lang w:val="en-GB"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B843A4" w14:textId="77777777" w:rsidR="00ED5A9E" w:rsidRDefault="00ED5A9E" w:rsidP="00ED5A9E">
      <w:pPr>
        <w:pStyle w:val="Heading1"/>
      </w:pPr>
      <w:r>
        <w:t>Physical channel timing relationships</w:t>
      </w:r>
    </w:p>
    <w:p w14:paraId="0A262867" w14:textId="77777777" w:rsidR="00ED5A9E" w:rsidRDefault="00ED5A9E" w:rsidP="00ED5A9E">
      <w:pPr>
        <w:rPr>
          <w:rFonts w:ascii="Arial" w:hAnsi="Arial" w:cs="Arial"/>
          <w:sz w:val="20"/>
          <w:szCs w:val="20"/>
          <w:lang w:val="en-GB" w:eastAsia="zh-CN"/>
        </w:rPr>
      </w:pPr>
      <w:r>
        <w:rPr>
          <w:rFonts w:ascii="Arial" w:hAnsi="Arial" w:cs="Arial"/>
          <w:sz w:val="20"/>
          <w:szCs w:val="20"/>
          <w:lang w:val="en-GB" w:eastAsia="zh-CN"/>
        </w:rPr>
        <w:t>To avoid complicating the HARQ retransmission mechanism unnecessarily, it may be beneficial to base the physical channel timing relationships on the number of Msg3 NPUSCH repetitions indicated in the RAR UL grant rather than the transmitted (possibly down-scaled) number of repetitions.</w:t>
      </w:r>
    </w:p>
    <w:p w14:paraId="74E8AB57" w14:textId="77777777" w:rsidR="00ED5A9E" w:rsidRPr="00F04127" w:rsidRDefault="00ED5A9E" w:rsidP="00ED5A9E">
      <w:pPr>
        <w:pStyle w:val="Proposal"/>
        <w:rPr>
          <w:rFonts w:ascii="Arial" w:hAnsi="Arial" w:cs="Arial"/>
          <w:sz w:val="20"/>
          <w:szCs w:val="20"/>
        </w:rPr>
      </w:pPr>
      <w:bookmarkStart w:id="24" w:name="_Toc510788816"/>
      <w:bookmarkStart w:id="25" w:name="_Toc510789337"/>
      <w:bookmarkStart w:id="26" w:name="_Toc510803894"/>
      <w:bookmarkStart w:id="27" w:name="_Toc510803905"/>
      <w:bookmarkStart w:id="28" w:name="_Toc510804853"/>
      <w:bookmarkStart w:id="29" w:name="_Toc510806344"/>
      <w:bookmarkStart w:id="30" w:name="_Toc510806949"/>
      <w:bookmarkStart w:id="31" w:name="_Toc510807153"/>
      <w:bookmarkStart w:id="32" w:name="_Toc510808325"/>
      <w:bookmarkStart w:id="33" w:name="_Toc510808406"/>
      <w:bookmarkStart w:id="34" w:name="_Toc510808557"/>
      <w:bookmarkStart w:id="35" w:name="_Toc510808723"/>
      <w:bookmarkStart w:id="36" w:name="_Toc510809542"/>
      <w:bookmarkStart w:id="37" w:name="_Toc510809636"/>
      <w:bookmarkStart w:id="38" w:name="_Toc510809831"/>
      <w:bookmarkStart w:id="39" w:name="_Toc510809839"/>
      <w:bookmarkStart w:id="40" w:name="_Toc510810131"/>
      <w:bookmarkStart w:id="41" w:name="_Toc513624180"/>
      <w:bookmarkStart w:id="42" w:name="_Toc513624214"/>
      <w:bookmarkStart w:id="43" w:name="_Toc513624275"/>
      <w:bookmarkStart w:id="44" w:name="_Toc513624532"/>
      <w:bookmarkStart w:id="45" w:name="_Toc513625212"/>
      <w:bookmarkStart w:id="46" w:name="_Toc513626098"/>
      <w:bookmarkStart w:id="47" w:name="_Toc513626173"/>
      <w:bookmarkStart w:id="48" w:name="_Toc513626303"/>
      <w:bookmarkStart w:id="49" w:name="_Toc513627527"/>
      <w:bookmarkStart w:id="50" w:name="_Toc513629386"/>
      <w:bookmarkStart w:id="51" w:name="_Toc513632721"/>
      <w:bookmarkStart w:id="52" w:name="_Toc513633677"/>
      <w:bookmarkStart w:id="53" w:name="_Toc513633858"/>
      <w:bookmarkStart w:id="54" w:name="_Toc513634704"/>
      <w:bookmarkStart w:id="55" w:name="_Toc513634831"/>
      <w:bookmarkStart w:id="56" w:name="_Toc513634882"/>
      <w:bookmarkStart w:id="57" w:name="_Toc513635132"/>
      <w:bookmarkStart w:id="58" w:name="_Toc513635450"/>
      <w:bookmarkStart w:id="59" w:name="_Toc513637401"/>
      <w:bookmarkStart w:id="60" w:name="_Toc513637804"/>
      <w:bookmarkStart w:id="61" w:name="_Toc513637821"/>
      <w:bookmarkStart w:id="62" w:name="_Toc513637838"/>
      <w:bookmarkStart w:id="63" w:name="_Toc513637851"/>
      <w:bookmarkStart w:id="64" w:name="_Toc513637882"/>
      <w:bookmarkStart w:id="65" w:name="_Toc513637897"/>
      <w:bookmarkStart w:id="66" w:name="_Toc513637910"/>
      <w:bookmarkStart w:id="67" w:name="_Toc513637979"/>
      <w:bookmarkStart w:id="68" w:name="_Toc513637996"/>
      <w:bookmarkStart w:id="69" w:name="_Toc513638074"/>
      <w:bookmarkStart w:id="70" w:name="_Toc513638104"/>
      <w:bookmarkStart w:id="71" w:name="_Toc513645531"/>
      <w:bookmarkStart w:id="72" w:name="_Toc513645918"/>
      <w:bookmarkStart w:id="73" w:name="_Toc513646017"/>
      <w:bookmarkStart w:id="74" w:name="_Toc513646262"/>
      <w:bookmarkStart w:id="75" w:name="_Toc513647086"/>
      <w:bookmarkStart w:id="76" w:name="_Toc513647142"/>
      <w:bookmarkStart w:id="77" w:name="_Toc513647603"/>
      <w:bookmarkStart w:id="78" w:name="_Toc513647642"/>
      <w:bookmarkStart w:id="79" w:name="_Toc513647718"/>
      <w:bookmarkStart w:id="80" w:name="_Toc513806520"/>
      <w:bookmarkStart w:id="81" w:name="_Toc513806955"/>
      <w:bookmarkStart w:id="82" w:name="_Toc513807048"/>
      <w:bookmarkStart w:id="83" w:name="_Toc513807235"/>
      <w:bookmarkStart w:id="84" w:name="_Toc513807308"/>
      <w:bookmarkStart w:id="85" w:name="_Toc513807329"/>
      <w:bookmarkStart w:id="86" w:name="_Toc513807460"/>
      <w:bookmarkStart w:id="87" w:name="_Toc513807481"/>
      <w:bookmarkStart w:id="88" w:name="_Toc513807859"/>
      <w:bookmarkStart w:id="89" w:name="_Toc513810754"/>
      <w:bookmarkStart w:id="90" w:name="_Toc513810763"/>
      <w:bookmarkStart w:id="91" w:name="_Toc513824955"/>
      <w:bookmarkStart w:id="92" w:name="_Toc513825470"/>
      <w:r>
        <w:rPr>
          <w:rFonts w:ascii="Arial" w:hAnsi="Arial" w:cs="Arial"/>
          <w:sz w:val="20"/>
          <w:szCs w:val="20"/>
          <w:lang w:val="en-GB" w:eastAsia="zh-CN"/>
        </w:rPr>
        <w:t>Physical channel timing relationships are based on the number of Msg3 NPUSCH repetitions indicated in the RAR UL grant, regardless of the number of transmitted repetitions.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60FC98D" w14:textId="5F94262A" w:rsidR="007213E3" w:rsidRPr="00903116" w:rsidRDefault="007213E3" w:rsidP="007213E3">
      <w:pPr>
        <w:pStyle w:val="Heading1"/>
      </w:pPr>
      <w:r>
        <w:t>HARQ retransmission of Msg3</w:t>
      </w:r>
    </w:p>
    <w:p w14:paraId="77074CEE" w14:textId="343B8726" w:rsidR="007213E3" w:rsidRDefault="007213E3" w:rsidP="007213E3">
      <w:pPr>
        <w:rPr>
          <w:rFonts w:ascii="Arial" w:hAnsi="Arial" w:cs="Arial"/>
          <w:sz w:val="20"/>
          <w:szCs w:val="20"/>
          <w:lang w:val="en-GB" w:eastAsia="zh-CN"/>
        </w:rPr>
      </w:pPr>
      <w:r>
        <w:rPr>
          <w:rFonts w:ascii="Arial" w:hAnsi="Arial" w:cs="Arial"/>
          <w:sz w:val="20"/>
          <w:szCs w:val="20"/>
          <w:lang w:val="en-GB" w:eastAsia="zh-CN"/>
        </w:rPr>
        <w:t>It is beneficial from implementation re-use point of view if the NPUSCH resource allocation of EDT Msg3 HARQ retransmission is as similar as possible to one or both of EDT Msg3 initial transmission and legacy Msg3 HARQ retransmission.</w:t>
      </w:r>
    </w:p>
    <w:p w14:paraId="6E1F4A7B" w14:textId="5C815F9E" w:rsidR="007213E3" w:rsidRPr="00B66C56" w:rsidRDefault="007213E3" w:rsidP="007213E3">
      <w:pPr>
        <w:pStyle w:val="Proposal"/>
        <w:rPr>
          <w:rFonts w:ascii="Arial" w:hAnsi="Arial" w:cs="Arial"/>
          <w:sz w:val="20"/>
          <w:szCs w:val="20"/>
        </w:rPr>
      </w:pPr>
      <w:bookmarkStart w:id="93" w:name="_Toc513637397"/>
      <w:bookmarkStart w:id="94" w:name="_Toc513637800"/>
      <w:bookmarkStart w:id="95" w:name="_Toc513637817"/>
      <w:bookmarkStart w:id="96" w:name="_Toc513637834"/>
      <w:bookmarkStart w:id="97" w:name="_Toc513637847"/>
      <w:bookmarkStart w:id="98" w:name="_Toc513637878"/>
      <w:bookmarkStart w:id="99" w:name="_Toc513637893"/>
      <w:bookmarkStart w:id="100" w:name="_Toc513637906"/>
      <w:bookmarkStart w:id="101" w:name="_Toc513637976"/>
      <w:bookmarkStart w:id="102" w:name="_Toc513637994"/>
      <w:bookmarkStart w:id="103" w:name="_Toc513638071"/>
      <w:bookmarkStart w:id="104" w:name="_Toc513638101"/>
      <w:bookmarkStart w:id="105" w:name="_Toc513645528"/>
      <w:bookmarkStart w:id="106" w:name="_Toc513645915"/>
      <w:bookmarkStart w:id="107" w:name="_Toc513646014"/>
      <w:bookmarkStart w:id="108" w:name="_Toc513646259"/>
      <w:bookmarkStart w:id="109" w:name="_Toc513647083"/>
      <w:bookmarkStart w:id="110" w:name="_Toc513647139"/>
      <w:bookmarkStart w:id="111" w:name="_Toc513647600"/>
      <w:bookmarkStart w:id="112" w:name="_Toc513647639"/>
      <w:bookmarkStart w:id="113" w:name="_Toc513647715"/>
      <w:bookmarkStart w:id="114" w:name="_Toc513806517"/>
      <w:bookmarkStart w:id="115" w:name="_Toc513806956"/>
      <w:bookmarkStart w:id="116" w:name="_Toc513807049"/>
      <w:bookmarkStart w:id="117" w:name="_Toc513807236"/>
      <w:bookmarkStart w:id="118" w:name="_Toc513807309"/>
      <w:bookmarkStart w:id="119" w:name="_Toc513807330"/>
      <w:bookmarkStart w:id="120" w:name="_Toc513807461"/>
      <w:bookmarkStart w:id="121" w:name="_Toc513807482"/>
      <w:bookmarkStart w:id="122" w:name="_Toc513807860"/>
      <w:bookmarkStart w:id="123" w:name="_Toc513810755"/>
      <w:bookmarkStart w:id="124" w:name="_Toc513810764"/>
      <w:bookmarkStart w:id="125" w:name="_Toc513824956"/>
      <w:bookmarkStart w:id="126" w:name="_Toc513825471"/>
      <w:r>
        <w:rPr>
          <w:rFonts w:ascii="Arial" w:hAnsi="Arial" w:cs="Arial"/>
          <w:sz w:val="20"/>
          <w:szCs w:val="20"/>
        </w:rPr>
        <w:t>The EDT Msg3 HARQ retransmission</w:t>
      </w:r>
      <w:r>
        <w:rPr>
          <w:rFonts w:ascii="Arial" w:hAnsi="Arial" w:cs="Arial"/>
          <w:sz w:val="20"/>
          <w:szCs w:val="20"/>
          <w:lang w:val="en-GB" w:eastAsia="zh-CN"/>
        </w:rPr>
        <w:t xml:space="preserve"> uses the same MCS/TBS as the initial EDT Msg3 transmission.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17952FC" w14:textId="6D42AA02" w:rsidR="007213E3" w:rsidRPr="00B66C56" w:rsidRDefault="007213E3" w:rsidP="007213E3">
      <w:pPr>
        <w:pStyle w:val="Proposal"/>
        <w:rPr>
          <w:rFonts w:ascii="Arial" w:hAnsi="Arial" w:cs="Arial"/>
          <w:sz w:val="20"/>
          <w:szCs w:val="20"/>
        </w:rPr>
      </w:pPr>
      <w:bookmarkStart w:id="127" w:name="_Toc513637398"/>
      <w:bookmarkStart w:id="128" w:name="_Toc513637801"/>
      <w:bookmarkStart w:id="129" w:name="_Toc513637818"/>
      <w:bookmarkStart w:id="130" w:name="_Toc513637835"/>
      <w:bookmarkStart w:id="131" w:name="_Toc513637848"/>
      <w:bookmarkStart w:id="132" w:name="_Toc513637879"/>
      <w:bookmarkStart w:id="133" w:name="_Toc513637894"/>
      <w:bookmarkStart w:id="134" w:name="_Toc513637907"/>
      <w:bookmarkStart w:id="135" w:name="_Toc513637977"/>
      <w:bookmarkStart w:id="136" w:name="_Toc513637995"/>
      <w:bookmarkStart w:id="137" w:name="_Toc513638072"/>
      <w:bookmarkStart w:id="138" w:name="_Toc513638102"/>
      <w:bookmarkStart w:id="139" w:name="_Toc513645529"/>
      <w:bookmarkStart w:id="140" w:name="_Toc513645916"/>
      <w:bookmarkStart w:id="141" w:name="_Toc513646015"/>
      <w:bookmarkStart w:id="142" w:name="_Toc513646260"/>
      <w:bookmarkStart w:id="143" w:name="_Toc513647084"/>
      <w:bookmarkStart w:id="144" w:name="_Toc513647140"/>
      <w:bookmarkStart w:id="145" w:name="_Toc513647601"/>
      <w:bookmarkStart w:id="146" w:name="_Toc513647640"/>
      <w:bookmarkStart w:id="147" w:name="_Toc513647716"/>
      <w:bookmarkStart w:id="148" w:name="_Toc513806518"/>
      <w:bookmarkStart w:id="149" w:name="_Toc513806957"/>
      <w:bookmarkStart w:id="150" w:name="_Toc513807050"/>
      <w:bookmarkStart w:id="151" w:name="_Toc513807237"/>
      <w:bookmarkStart w:id="152" w:name="_Toc513807310"/>
      <w:bookmarkStart w:id="153" w:name="_Toc513807331"/>
      <w:bookmarkStart w:id="154" w:name="_Toc513807462"/>
      <w:bookmarkStart w:id="155" w:name="_Toc513807483"/>
      <w:bookmarkStart w:id="156" w:name="_Toc513807861"/>
      <w:bookmarkStart w:id="157" w:name="_Toc513810756"/>
      <w:bookmarkStart w:id="158" w:name="_Toc513810765"/>
      <w:bookmarkStart w:id="159" w:name="_Toc513824957"/>
      <w:bookmarkStart w:id="160" w:name="_Toc513825472"/>
      <w:r>
        <w:rPr>
          <w:rFonts w:ascii="Arial" w:hAnsi="Arial" w:cs="Arial"/>
          <w:sz w:val="20"/>
          <w:szCs w:val="20"/>
        </w:rPr>
        <w:lastRenderedPageBreak/>
        <w:t xml:space="preserve">The field for the number of </w:t>
      </w:r>
      <w:r w:rsidR="00346A2B">
        <w:rPr>
          <w:rFonts w:ascii="Arial" w:hAnsi="Arial" w:cs="Arial"/>
          <w:sz w:val="20"/>
          <w:szCs w:val="20"/>
        </w:rPr>
        <w:t>N</w:t>
      </w:r>
      <w:r>
        <w:rPr>
          <w:rFonts w:ascii="Arial" w:hAnsi="Arial" w:cs="Arial"/>
          <w:sz w:val="20"/>
          <w:szCs w:val="20"/>
        </w:rPr>
        <w:t xml:space="preserve">PUSCH repetitions in the DCI for EDT Msg3 HARQ retransmission indicates what number of </w:t>
      </w:r>
      <w:r w:rsidR="00346A2B">
        <w:rPr>
          <w:rFonts w:ascii="Arial" w:hAnsi="Arial" w:cs="Arial"/>
          <w:sz w:val="20"/>
          <w:szCs w:val="20"/>
        </w:rPr>
        <w:t>N</w:t>
      </w:r>
      <w:r>
        <w:rPr>
          <w:rFonts w:ascii="Arial" w:hAnsi="Arial" w:cs="Arial"/>
          <w:sz w:val="20"/>
          <w:szCs w:val="20"/>
        </w:rPr>
        <w:t>PUSCH repetitions to use in case the UE selects the maximum configured EDT TBS for the CE level.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6716297" w14:textId="527C3D28" w:rsidR="007213E3" w:rsidRPr="00B66C56" w:rsidRDefault="007213E3" w:rsidP="007213E3">
      <w:pPr>
        <w:pStyle w:val="Proposal"/>
        <w:rPr>
          <w:rFonts w:ascii="Arial" w:hAnsi="Arial" w:cs="Arial"/>
          <w:sz w:val="20"/>
          <w:szCs w:val="20"/>
        </w:rPr>
      </w:pPr>
      <w:bookmarkStart w:id="161" w:name="_Toc513637399"/>
      <w:bookmarkStart w:id="162" w:name="_Toc513637802"/>
      <w:bookmarkStart w:id="163" w:name="_Toc513637819"/>
      <w:bookmarkStart w:id="164" w:name="_Toc513637836"/>
      <w:bookmarkStart w:id="165" w:name="_Toc513637849"/>
      <w:bookmarkStart w:id="166" w:name="_Toc513637880"/>
      <w:bookmarkStart w:id="167" w:name="_Toc513637895"/>
      <w:bookmarkStart w:id="168" w:name="_Toc513637908"/>
      <w:bookmarkStart w:id="169" w:name="_Toc513637978"/>
      <w:bookmarkStart w:id="170" w:name="_Toc513637997"/>
      <w:bookmarkStart w:id="171" w:name="_Toc513638073"/>
      <w:bookmarkStart w:id="172" w:name="_Toc513638103"/>
      <w:bookmarkStart w:id="173" w:name="_Toc513645530"/>
      <w:bookmarkStart w:id="174" w:name="_Toc513645917"/>
      <w:bookmarkStart w:id="175" w:name="_Toc513646016"/>
      <w:bookmarkStart w:id="176" w:name="_Toc513646261"/>
      <w:bookmarkStart w:id="177" w:name="_Toc513647085"/>
      <w:bookmarkStart w:id="178" w:name="_Toc513647141"/>
      <w:bookmarkStart w:id="179" w:name="_Toc513647602"/>
      <w:bookmarkStart w:id="180" w:name="_Toc513647641"/>
      <w:bookmarkStart w:id="181" w:name="_Toc513647717"/>
      <w:bookmarkStart w:id="182" w:name="_Toc513806519"/>
      <w:bookmarkStart w:id="183" w:name="_Toc513806958"/>
      <w:bookmarkStart w:id="184" w:name="_Toc513807051"/>
      <w:bookmarkStart w:id="185" w:name="_Toc513807238"/>
      <w:bookmarkStart w:id="186" w:name="_Toc513807311"/>
      <w:bookmarkStart w:id="187" w:name="_Toc513807332"/>
      <w:bookmarkStart w:id="188" w:name="_Toc513807463"/>
      <w:bookmarkStart w:id="189" w:name="_Toc513807484"/>
      <w:bookmarkStart w:id="190" w:name="_Toc513807862"/>
      <w:bookmarkStart w:id="191" w:name="_Toc513810757"/>
      <w:bookmarkStart w:id="192" w:name="_Toc513810766"/>
      <w:bookmarkStart w:id="193" w:name="_Toc513824958"/>
      <w:bookmarkStart w:id="194" w:name="_Toc513825473"/>
      <w:r>
        <w:rPr>
          <w:rFonts w:ascii="Arial" w:hAnsi="Arial" w:cs="Arial"/>
          <w:sz w:val="20"/>
          <w:szCs w:val="20"/>
        </w:rPr>
        <w:t xml:space="preserve">The number of </w:t>
      </w:r>
      <w:r w:rsidR="00346A2B">
        <w:rPr>
          <w:rFonts w:ascii="Arial" w:hAnsi="Arial" w:cs="Arial"/>
          <w:sz w:val="20"/>
          <w:szCs w:val="20"/>
        </w:rPr>
        <w:t>N</w:t>
      </w:r>
      <w:r>
        <w:rPr>
          <w:rFonts w:ascii="Arial" w:hAnsi="Arial" w:cs="Arial"/>
          <w:sz w:val="20"/>
          <w:szCs w:val="20"/>
        </w:rPr>
        <w:t>PUSCH repetitions for an EDT Msg3 HARQ retransmission is down-scaled based on to the selected EDT TBS according to the same rules as for the initial EDT Msg3 transmission.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6EF3690" w14:textId="77777777" w:rsidR="00650E0B" w:rsidRPr="00903116" w:rsidRDefault="00650E0B" w:rsidP="00650E0B">
      <w:pPr>
        <w:pStyle w:val="Heading1"/>
      </w:pPr>
      <w:r>
        <w:t>Fall-back to legacy Msg3 transmission</w:t>
      </w:r>
    </w:p>
    <w:p w14:paraId="420CFF1D" w14:textId="2AC5FCBC" w:rsidR="00650E0B" w:rsidRPr="00864CC5" w:rsidRDefault="00650E0B" w:rsidP="00650E0B">
      <w:pPr>
        <w:rPr>
          <w:rFonts w:ascii="Arial" w:hAnsi="Arial" w:cs="Arial"/>
          <w:sz w:val="20"/>
          <w:szCs w:val="20"/>
          <w:lang w:val="en-GB" w:eastAsia="zh-CN"/>
        </w:rPr>
      </w:pPr>
      <w:r>
        <w:rPr>
          <w:rFonts w:ascii="Arial" w:hAnsi="Arial" w:cs="Arial"/>
          <w:sz w:val="20"/>
          <w:szCs w:val="20"/>
          <w:lang w:val="en-GB" w:eastAsia="zh-CN"/>
        </w:rPr>
        <w:t xml:space="preserve">It is already agreed that eNB can deny an EDT request from a UE and order fallback to legacy Msg3 transmission using the legacy values in the MCS field in the RAR UL grant. It may be beneficial to be able to indicate fallback to legacy Msg3 transmission instead of EDT Msg3 HARQ retransmission as well. </w:t>
      </w:r>
      <w:r w:rsidRPr="00864CC5">
        <w:rPr>
          <w:rFonts w:ascii="Arial" w:hAnsi="Arial" w:cs="Arial"/>
          <w:sz w:val="20"/>
          <w:szCs w:val="20"/>
          <w:lang w:val="en-GB" w:eastAsia="zh-CN"/>
        </w:rPr>
        <w:t>The reasons for supporting fallback to legacy Msg3 transmission in the DCIs for EDT Msg3 retransmission are largely the same as for supporting fallback in the RAR UL grant:</w:t>
      </w:r>
    </w:p>
    <w:p w14:paraId="07A3DC59" w14:textId="6AF26E79" w:rsidR="00650E0B" w:rsidRPr="00864CC5" w:rsidRDefault="00650E0B" w:rsidP="00650E0B">
      <w:pPr>
        <w:pStyle w:val="ListParagraph"/>
        <w:numPr>
          <w:ilvl w:val="0"/>
          <w:numId w:val="32"/>
        </w:numPr>
        <w:rPr>
          <w:rFonts w:ascii="Arial" w:hAnsi="Arial" w:cs="Arial"/>
          <w:sz w:val="20"/>
          <w:szCs w:val="20"/>
          <w:lang w:val="en-GB" w:eastAsia="zh-CN"/>
        </w:rPr>
      </w:pPr>
      <w:r w:rsidRPr="00864CC5">
        <w:rPr>
          <w:rFonts w:ascii="Arial" w:hAnsi="Arial" w:cs="Arial"/>
          <w:sz w:val="20"/>
          <w:szCs w:val="20"/>
          <w:lang w:val="en-GB" w:eastAsia="zh-CN"/>
        </w:rPr>
        <w:t xml:space="preserve">The eNB may detect that the UL interference conditions </w:t>
      </w:r>
      <w:r w:rsidR="002B7DFD">
        <w:rPr>
          <w:rFonts w:ascii="Arial" w:hAnsi="Arial" w:cs="Arial"/>
          <w:sz w:val="20"/>
          <w:szCs w:val="20"/>
          <w:lang w:val="en-GB" w:eastAsia="zh-CN"/>
        </w:rPr>
        <w:t xml:space="preserve">or UL traffic load situation </w:t>
      </w:r>
      <w:r w:rsidRPr="00864CC5">
        <w:rPr>
          <w:rFonts w:ascii="Arial" w:hAnsi="Arial" w:cs="Arial"/>
          <w:sz w:val="20"/>
          <w:szCs w:val="20"/>
          <w:lang w:val="en-GB" w:eastAsia="zh-CN"/>
        </w:rPr>
        <w:t>are such that it may be better to revert to non-EDT transmission. The conditions may very well have changed since the beginning of the EDT procedure since the procedure including retransmissions may take several seconds in some cases.</w:t>
      </w:r>
    </w:p>
    <w:p w14:paraId="3448E985" w14:textId="77777777" w:rsidR="00650E0B" w:rsidRPr="00864CC5" w:rsidRDefault="00650E0B" w:rsidP="00650E0B">
      <w:pPr>
        <w:pStyle w:val="ListParagraph"/>
        <w:numPr>
          <w:ilvl w:val="0"/>
          <w:numId w:val="32"/>
        </w:numPr>
        <w:rPr>
          <w:rFonts w:ascii="Arial" w:hAnsi="Arial" w:cs="Arial"/>
          <w:sz w:val="20"/>
          <w:szCs w:val="20"/>
          <w:lang w:val="en-GB" w:eastAsia="zh-CN"/>
        </w:rPr>
      </w:pPr>
      <w:r w:rsidRPr="00864CC5">
        <w:rPr>
          <w:rFonts w:ascii="Arial" w:hAnsi="Arial" w:cs="Arial"/>
          <w:sz w:val="20"/>
          <w:szCs w:val="20"/>
          <w:lang w:val="en-GB" w:eastAsia="zh-CN"/>
        </w:rPr>
        <w:t>The eNB may have run low on UL receiver resources capable of EDT reception (a process which may include blind decoding of multiple possible TBS). Again, the situation may have changed since the beginning of the EDT procedure.</w:t>
      </w:r>
    </w:p>
    <w:p w14:paraId="6C336D14" w14:textId="01B5F158" w:rsidR="00650E0B" w:rsidRPr="00864CC5" w:rsidRDefault="00650E0B" w:rsidP="00650E0B">
      <w:pPr>
        <w:pStyle w:val="ListParagraph"/>
        <w:numPr>
          <w:ilvl w:val="0"/>
          <w:numId w:val="32"/>
        </w:numPr>
        <w:rPr>
          <w:rFonts w:ascii="Arial" w:hAnsi="Arial" w:cs="Arial"/>
          <w:sz w:val="20"/>
          <w:szCs w:val="20"/>
          <w:lang w:val="en-GB" w:eastAsia="zh-CN"/>
        </w:rPr>
      </w:pPr>
      <w:r w:rsidRPr="00864CC5">
        <w:rPr>
          <w:rFonts w:ascii="Arial" w:hAnsi="Arial" w:cs="Arial"/>
          <w:sz w:val="20"/>
          <w:szCs w:val="20"/>
          <w:lang w:val="en-GB" w:eastAsia="zh-CN"/>
        </w:rPr>
        <w:t xml:space="preserve">In addition, after </w:t>
      </w:r>
      <w:r>
        <w:rPr>
          <w:rFonts w:ascii="Arial" w:hAnsi="Arial" w:cs="Arial"/>
          <w:sz w:val="20"/>
          <w:szCs w:val="20"/>
          <w:lang w:val="en-GB" w:eastAsia="zh-CN"/>
        </w:rPr>
        <w:t xml:space="preserve">some </w:t>
      </w:r>
      <w:r w:rsidRPr="00864CC5">
        <w:rPr>
          <w:rFonts w:ascii="Arial" w:hAnsi="Arial" w:cs="Arial"/>
          <w:sz w:val="20"/>
          <w:szCs w:val="20"/>
          <w:lang w:val="en-GB" w:eastAsia="zh-CN"/>
        </w:rPr>
        <w:t>unsuccessful Msg3 decoding attempts, the eNB may conclude that contention between multiple UEs may prevent successful transmission and prefer to fall back to legacy Msg3 transmission</w:t>
      </w:r>
      <w:r w:rsidR="00F2371D">
        <w:rPr>
          <w:rFonts w:ascii="Arial" w:hAnsi="Arial" w:cs="Arial"/>
          <w:sz w:val="20"/>
          <w:szCs w:val="20"/>
          <w:lang w:val="en-GB" w:eastAsia="zh-CN"/>
        </w:rPr>
        <w:t>.</w:t>
      </w:r>
      <w:bookmarkStart w:id="195" w:name="_Hlk513824946"/>
      <w:r w:rsidR="00F2371D">
        <w:rPr>
          <w:rFonts w:ascii="Arial" w:hAnsi="Arial" w:cs="Arial"/>
          <w:sz w:val="20"/>
          <w:szCs w:val="20"/>
          <w:lang w:val="en-GB" w:eastAsia="zh-CN"/>
        </w:rPr>
        <w:t xml:space="preserve"> (A possibility</w:t>
      </w:r>
      <w:r w:rsidR="00F2371D" w:rsidRPr="00864CC5">
        <w:rPr>
          <w:rFonts w:ascii="Arial" w:hAnsi="Arial" w:cs="Arial"/>
          <w:sz w:val="20"/>
          <w:szCs w:val="20"/>
          <w:lang w:val="en-GB" w:eastAsia="zh-CN"/>
        </w:rPr>
        <w:t xml:space="preserve"> to abort the whole EDT procedure could </w:t>
      </w:r>
      <w:r w:rsidR="00F2371D">
        <w:rPr>
          <w:rFonts w:ascii="Arial" w:hAnsi="Arial" w:cs="Arial"/>
          <w:sz w:val="20"/>
          <w:szCs w:val="20"/>
          <w:lang w:val="en-GB" w:eastAsia="zh-CN"/>
        </w:rPr>
        <w:t xml:space="preserve">also </w:t>
      </w:r>
      <w:r w:rsidR="00F2371D" w:rsidRPr="00864CC5">
        <w:rPr>
          <w:rFonts w:ascii="Arial" w:hAnsi="Arial" w:cs="Arial"/>
          <w:sz w:val="20"/>
          <w:szCs w:val="20"/>
          <w:lang w:val="en-GB" w:eastAsia="zh-CN"/>
        </w:rPr>
        <w:t>be considered</w:t>
      </w:r>
      <w:r w:rsidR="00F2371D">
        <w:rPr>
          <w:rFonts w:ascii="Arial" w:hAnsi="Arial" w:cs="Arial"/>
          <w:sz w:val="20"/>
          <w:szCs w:val="20"/>
          <w:lang w:val="en-GB" w:eastAsia="zh-CN"/>
        </w:rPr>
        <w:t xml:space="preserve"> but fall-back to legacy procedure seems to be more in line with already specified behaviours.)</w:t>
      </w:r>
      <w:bookmarkEnd w:id="195"/>
    </w:p>
    <w:p w14:paraId="76AE8B8E" w14:textId="29F45BDD" w:rsidR="007213E3" w:rsidRDefault="007213E3" w:rsidP="007213E3">
      <w:pPr>
        <w:rPr>
          <w:rFonts w:ascii="Arial" w:hAnsi="Arial" w:cs="Arial"/>
          <w:sz w:val="20"/>
          <w:szCs w:val="20"/>
          <w:lang w:val="en-GB" w:eastAsia="zh-CN"/>
        </w:rPr>
      </w:pPr>
      <w:r>
        <w:rPr>
          <w:rFonts w:ascii="Arial" w:hAnsi="Arial" w:cs="Arial"/>
          <w:sz w:val="20"/>
          <w:szCs w:val="20"/>
          <w:lang w:val="en-GB" w:eastAsia="zh-CN"/>
        </w:rPr>
        <w:t>Therefore, we have the following proposals, which may end up being captured in RAN2 specification rather than RAN1 specification.</w:t>
      </w:r>
    </w:p>
    <w:p w14:paraId="212CB3E9" w14:textId="7CDE29A9" w:rsidR="007213E3" w:rsidRDefault="007213E3" w:rsidP="007213E3">
      <w:pPr>
        <w:pStyle w:val="Proposal"/>
        <w:rPr>
          <w:rFonts w:ascii="Arial" w:hAnsi="Arial" w:cs="Arial"/>
          <w:sz w:val="20"/>
          <w:szCs w:val="20"/>
        </w:rPr>
      </w:pPr>
      <w:bookmarkStart w:id="196" w:name="_Toc513637803"/>
      <w:bookmarkStart w:id="197" w:name="_Toc513637820"/>
      <w:bookmarkStart w:id="198" w:name="_Toc513637837"/>
      <w:bookmarkStart w:id="199" w:name="_Toc513637850"/>
      <w:bookmarkStart w:id="200" w:name="_Toc513637881"/>
      <w:bookmarkStart w:id="201" w:name="_Toc513637896"/>
      <w:bookmarkStart w:id="202" w:name="_Toc513637909"/>
      <w:bookmarkStart w:id="203" w:name="_Toc513637980"/>
      <w:bookmarkStart w:id="204" w:name="_Toc513637998"/>
      <w:bookmarkStart w:id="205" w:name="_Toc513638075"/>
      <w:bookmarkStart w:id="206" w:name="_Toc513638105"/>
      <w:bookmarkStart w:id="207" w:name="_Toc513645532"/>
      <w:bookmarkStart w:id="208" w:name="_Toc513645919"/>
      <w:bookmarkStart w:id="209" w:name="_Toc513646018"/>
      <w:bookmarkStart w:id="210" w:name="_Toc513646263"/>
      <w:bookmarkStart w:id="211" w:name="_Toc513647087"/>
      <w:bookmarkStart w:id="212" w:name="_Toc513647143"/>
      <w:bookmarkStart w:id="213" w:name="_Toc513647604"/>
      <w:bookmarkStart w:id="214" w:name="_Toc513647643"/>
      <w:bookmarkStart w:id="215" w:name="_Toc513647719"/>
      <w:bookmarkStart w:id="216" w:name="_Toc513806521"/>
      <w:bookmarkStart w:id="217" w:name="_Toc513806959"/>
      <w:bookmarkStart w:id="218" w:name="_Toc513807052"/>
      <w:bookmarkStart w:id="219" w:name="_Toc513807239"/>
      <w:bookmarkStart w:id="220" w:name="_Toc513807312"/>
      <w:bookmarkStart w:id="221" w:name="_Toc513807333"/>
      <w:bookmarkStart w:id="222" w:name="_Toc513807464"/>
      <w:bookmarkStart w:id="223" w:name="_Toc513807485"/>
      <w:bookmarkStart w:id="224" w:name="_Toc513807863"/>
      <w:bookmarkStart w:id="225" w:name="_Toc513810758"/>
      <w:bookmarkStart w:id="226" w:name="_Toc513810767"/>
      <w:bookmarkStart w:id="227" w:name="_Toc513824959"/>
      <w:bookmarkStart w:id="228" w:name="_Toc513825474"/>
      <w:r>
        <w:rPr>
          <w:rFonts w:ascii="Arial" w:hAnsi="Arial" w:cs="Arial"/>
          <w:sz w:val="20"/>
          <w:szCs w:val="20"/>
        </w:rPr>
        <w:t xml:space="preserve">The eNB can indicate fallback to legacy Msg3 transmission instead of EDT Msg3 HARQ retransmission using an unused </w:t>
      </w:r>
      <w:bookmarkStart w:id="229" w:name="_Hlk513806467"/>
      <w:r>
        <w:rPr>
          <w:rFonts w:ascii="Arial" w:hAnsi="Arial" w:cs="Arial"/>
          <w:sz w:val="20"/>
          <w:szCs w:val="20"/>
        </w:rPr>
        <w:t xml:space="preserve">DCI state </w:t>
      </w:r>
      <w:r w:rsidR="00346A2B">
        <w:rPr>
          <w:rFonts w:ascii="Arial" w:hAnsi="Arial" w:cs="Arial"/>
          <w:sz w:val="20"/>
          <w:szCs w:val="20"/>
        </w:rPr>
        <w:t>in DCI format N0 (e.g. an unused MCS value or the NDI bit)</w:t>
      </w:r>
      <w:r>
        <w:rPr>
          <w:rFonts w:ascii="Arial" w:hAnsi="Arial" w:cs="Arial"/>
          <w:sz w:val="20"/>
          <w:szCs w:val="20"/>
        </w:rPr>
        <w: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FEA5B8" w14:textId="6D2EA9D4" w:rsidR="007213E3" w:rsidRPr="00B66C56" w:rsidRDefault="007213E3" w:rsidP="007213E3">
      <w:pPr>
        <w:pStyle w:val="Proposal"/>
        <w:rPr>
          <w:rFonts w:ascii="Arial" w:hAnsi="Arial" w:cs="Arial"/>
          <w:sz w:val="20"/>
          <w:szCs w:val="20"/>
        </w:rPr>
      </w:pPr>
      <w:bookmarkStart w:id="230" w:name="_Toc513637981"/>
      <w:bookmarkStart w:id="231" w:name="_Toc513637999"/>
      <w:bookmarkStart w:id="232" w:name="_Toc513638076"/>
      <w:bookmarkStart w:id="233" w:name="_Toc513638106"/>
      <w:bookmarkStart w:id="234" w:name="_Toc513645533"/>
      <w:bookmarkStart w:id="235" w:name="_Toc513645920"/>
      <w:bookmarkStart w:id="236" w:name="_Toc513646019"/>
      <w:bookmarkStart w:id="237" w:name="_Toc513646264"/>
      <w:bookmarkStart w:id="238" w:name="_Toc513647088"/>
      <w:bookmarkStart w:id="239" w:name="_Toc513647144"/>
      <w:bookmarkStart w:id="240" w:name="_Toc513647605"/>
      <w:bookmarkStart w:id="241" w:name="_Toc513647644"/>
      <w:bookmarkStart w:id="242" w:name="_Toc513647720"/>
      <w:bookmarkStart w:id="243" w:name="_Toc513806522"/>
      <w:bookmarkStart w:id="244" w:name="_Toc513806960"/>
      <w:bookmarkStart w:id="245" w:name="_Toc513807053"/>
      <w:bookmarkStart w:id="246" w:name="_Toc513807240"/>
      <w:bookmarkStart w:id="247" w:name="_Toc513807313"/>
      <w:bookmarkStart w:id="248" w:name="_Toc513807334"/>
      <w:bookmarkStart w:id="249" w:name="_Toc513807465"/>
      <w:bookmarkStart w:id="250" w:name="_Toc513807486"/>
      <w:bookmarkStart w:id="251" w:name="_Toc513807864"/>
      <w:bookmarkStart w:id="252" w:name="_Toc513810759"/>
      <w:bookmarkStart w:id="253" w:name="_Toc513810768"/>
      <w:bookmarkStart w:id="254" w:name="_Toc513824960"/>
      <w:bookmarkStart w:id="255" w:name="_Toc513825475"/>
      <w:r>
        <w:rPr>
          <w:rFonts w:ascii="Arial" w:hAnsi="Arial" w:cs="Arial"/>
          <w:sz w:val="20"/>
          <w:szCs w:val="20"/>
        </w:rPr>
        <w:t xml:space="preserve">When eNB indicates fallback to legacy Msg3 transmission, the UE uses the same </w:t>
      </w:r>
      <w:r w:rsidR="00346A2B">
        <w:rPr>
          <w:rFonts w:ascii="Arial" w:hAnsi="Arial" w:cs="Arial"/>
          <w:sz w:val="20"/>
          <w:szCs w:val="20"/>
        </w:rPr>
        <w:t>N</w:t>
      </w:r>
      <w:r>
        <w:rPr>
          <w:rFonts w:ascii="Arial" w:hAnsi="Arial" w:cs="Arial"/>
          <w:sz w:val="20"/>
          <w:szCs w:val="20"/>
        </w:rPr>
        <w:t>PRACH CE level that it would otherwise have used for EDT Msg3.</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704F83C" w14:textId="2ACE971D" w:rsidR="009637ED" w:rsidRDefault="009637ED" w:rsidP="009637ED">
      <w:pPr>
        <w:pStyle w:val="Heading1"/>
      </w:pPr>
      <w:r w:rsidRPr="00F55746">
        <w:t>Conclusion</w:t>
      </w:r>
    </w:p>
    <w:p w14:paraId="5287F3AC" w14:textId="2EAAA01C" w:rsidR="00FB7E3E" w:rsidRPr="00FB7E3E" w:rsidRDefault="00FB7E3E" w:rsidP="00FB7E3E">
      <w:pPr>
        <w:rPr>
          <w:rFonts w:ascii="Arial" w:hAnsi="Arial" w:cs="Arial"/>
          <w:sz w:val="20"/>
          <w:lang w:val="en-GB" w:eastAsia="zh-CN"/>
        </w:rPr>
      </w:pPr>
      <w:r w:rsidRPr="00FB7E3E">
        <w:rPr>
          <w:rFonts w:ascii="Arial" w:hAnsi="Arial" w:cs="Arial"/>
          <w:sz w:val="20"/>
          <w:lang w:val="en-GB" w:eastAsia="zh-CN"/>
        </w:rPr>
        <w:t>We propose the following:</w:t>
      </w:r>
    </w:p>
    <w:p w14:paraId="0AF173BA" w14:textId="77777777" w:rsidR="002B7DFD" w:rsidRDefault="009637ED">
      <w:pPr>
        <w:pStyle w:val="TOC1"/>
        <w:rPr>
          <w:rFonts w:asciiTheme="minorHAnsi" w:eastAsiaTheme="minorEastAsia" w:hAnsiTheme="minorHAnsi" w:cstheme="minorBidi"/>
          <w:b w:val="0"/>
          <w:sz w:val="22"/>
          <w:lang w:val="sv-SE" w:eastAsia="sv-SE"/>
        </w:rPr>
      </w:pPr>
      <w:r w:rsidRPr="00F55746">
        <w:rPr>
          <w:rFonts w:cs="Arial"/>
          <w:b w:val="0"/>
          <w:bCs/>
        </w:rPr>
        <w:lastRenderedPageBreak/>
        <w:fldChar w:fldCharType="begin"/>
      </w:r>
      <w:r w:rsidRPr="00F55746">
        <w:rPr>
          <w:rFonts w:cs="Arial"/>
          <w:bCs/>
        </w:rPr>
        <w:instrText xml:space="preserve"> TOC \f \n \p " " \t "Proposal;1" </w:instrText>
      </w:r>
      <w:r w:rsidRPr="00F55746">
        <w:rPr>
          <w:rFonts w:cs="Arial"/>
          <w:b w:val="0"/>
          <w:bCs/>
        </w:rPr>
        <w:fldChar w:fldCharType="separate"/>
      </w:r>
      <w:r w:rsidR="002B7DFD" w:rsidRPr="000B1D4E">
        <w:rPr>
          <w:rFonts w:cs="Arial"/>
        </w:rPr>
        <w:t>Proposal 1</w:t>
      </w:r>
      <w:r w:rsidR="002B7DFD">
        <w:rPr>
          <w:rFonts w:asciiTheme="minorHAnsi" w:eastAsiaTheme="minorEastAsia" w:hAnsiTheme="minorHAnsi" w:cstheme="minorBidi"/>
          <w:b w:val="0"/>
          <w:sz w:val="22"/>
          <w:lang w:val="sv-SE" w:eastAsia="sv-SE"/>
        </w:rPr>
        <w:tab/>
      </w:r>
      <w:r w:rsidR="002B7DFD" w:rsidRPr="000B1D4E">
        <w:rPr>
          <w:rFonts w:cs="Arial"/>
        </w:rPr>
        <w:t>The number of NPUSCH repetitions is down-scaled proportionally to the TBS and then rounded up to the nearest legacy number of PUSCH repetitions</w:t>
      </w:r>
      <w:r w:rsidR="002B7DFD" w:rsidRPr="000B1D4E">
        <w:rPr>
          <w:rFonts w:cs="Arial"/>
          <w:lang w:val="en-GB"/>
        </w:rPr>
        <w:t>.</w:t>
      </w:r>
    </w:p>
    <w:p w14:paraId="6BF155C6" w14:textId="77777777" w:rsidR="002B7DFD" w:rsidRDefault="002B7DFD">
      <w:pPr>
        <w:pStyle w:val="TOC1"/>
        <w:rPr>
          <w:rFonts w:asciiTheme="minorHAnsi" w:eastAsiaTheme="minorEastAsia" w:hAnsiTheme="minorHAnsi" w:cstheme="minorBidi"/>
          <w:b w:val="0"/>
          <w:sz w:val="22"/>
          <w:lang w:val="sv-SE" w:eastAsia="sv-SE"/>
        </w:rPr>
      </w:pPr>
      <w:r w:rsidRPr="000B1D4E">
        <w:rPr>
          <w:rFonts w:cs="Arial"/>
        </w:rPr>
        <w:t>Proposal 2</w:t>
      </w:r>
      <w:r>
        <w:rPr>
          <w:rFonts w:asciiTheme="minorHAnsi" w:eastAsiaTheme="minorEastAsia" w:hAnsiTheme="minorHAnsi" w:cstheme="minorBidi"/>
          <w:b w:val="0"/>
          <w:sz w:val="22"/>
          <w:lang w:val="sv-SE" w:eastAsia="sv-SE"/>
        </w:rPr>
        <w:tab/>
      </w:r>
      <w:r w:rsidRPr="000B1D4E">
        <w:rPr>
          <w:rFonts w:cs="Arial"/>
          <w:lang w:val="en-GB"/>
        </w:rPr>
        <w:t>Physical channel timing relationships are based on the number of Msg3 NPUSCH repetitions indicated in the RAR UL grant, regardless of the number of transmitted repetitions.</w:t>
      </w:r>
    </w:p>
    <w:p w14:paraId="24747768" w14:textId="77777777" w:rsidR="002B7DFD" w:rsidRDefault="002B7DFD">
      <w:pPr>
        <w:pStyle w:val="TOC1"/>
        <w:rPr>
          <w:rFonts w:asciiTheme="minorHAnsi" w:eastAsiaTheme="minorEastAsia" w:hAnsiTheme="minorHAnsi" w:cstheme="minorBidi"/>
          <w:b w:val="0"/>
          <w:sz w:val="22"/>
          <w:lang w:val="sv-SE" w:eastAsia="sv-SE"/>
        </w:rPr>
      </w:pPr>
      <w:r w:rsidRPr="000B1D4E">
        <w:rPr>
          <w:rFonts w:cs="Arial"/>
        </w:rPr>
        <w:t>Proposal 3</w:t>
      </w:r>
      <w:r>
        <w:rPr>
          <w:rFonts w:asciiTheme="minorHAnsi" w:eastAsiaTheme="minorEastAsia" w:hAnsiTheme="minorHAnsi" w:cstheme="minorBidi"/>
          <w:b w:val="0"/>
          <w:sz w:val="22"/>
          <w:lang w:val="sv-SE" w:eastAsia="sv-SE"/>
        </w:rPr>
        <w:tab/>
      </w:r>
      <w:r w:rsidRPr="000B1D4E">
        <w:rPr>
          <w:rFonts w:cs="Arial"/>
        </w:rPr>
        <w:t>The EDT Msg3 HARQ retransmission</w:t>
      </w:r>
      <w:r w:rsidRPr="000B1D4E">
        <w:rPr>
          <w:rFonts w:cs="Arial"/>
          <w:lang w:val="en-GB"/>
        </w:rPr>
        <w:t xml:space="preserve"> uses the same MCS/TBS as the initial EDT Msg3 transmission.</w:t>
      </w:r>
    </w:p>
    <w:p w14:paraId="2315889B" w14:textId="77777777" w:rsidR="002B7DFD" w:rsidRDefault="002B7DFD">
      <w:pPr>
        <w:pStyle w:val="TOC1"/>
        <w:rPr>
          <w:rFonts w:asciiTheme="minorHAnsi" w:eastAsiaTheme="minorEastAsia" w:hAnsiTheme="minorHAnsi" w:cstheme="minorBidi"/>
          <w:b w:val="0"/>
          <w:sz w:val="22"/>
          <w:lang w:val="sv-SE" w:eastAsia="sv-SE"/>
        </w:rPr>
      </w:pPr>
      <w:r w:rsidRPr="000B1D4E">
        <w:rPr>
          <w:rFonts w:cs="Arial"/>
        </w:rPr>
        <w:t>Proposal 4</w:t>
      </w:r>
      <w:r>
        <w:rPr>
          <w:rFonts w:asciiTheme="minorHAnsi" w:eastAsiaTheme="minorEastAsia" w:hAnsiTheme="minorHAnsi" w:cstheme="minorBidi"/>
          <w:b w:val="0"/>
          <w:sz w:val="22"/>
          <w:lang w:val="sv-SE" w:eastAsia="sv-SE"/>
        </w:rPr>
        <w:tab/>
      </w:r>
      <w:r w:rsidRPr="000B1D4E">
        <w:rPr>
          <w:rFonts w:cs="Arial"/>
        </w:rPr>
        <w:t>The field for the number of NPUSCH repetitions in the DCI for EDT Msg3 HARQ retransmission indicates what number of NPUSCH repetitions to use in case the UE selects the maximum configured EDT TBS for the CE level.</w:t>
      </w:r>
    </w:p>
    <w:p w14:paraId="0C266227" w14:textId="77777777" w:rsidR="002B7DFD" w:rsidRDefault="002B7DFD">
      <w:pPr>
        <w:pStyle w:val="TOC1"/>
        <w:rPr>
          <w:rFonts w:asciiTheme="minorHAnsi" w:eastAsiaTheme="minorEastAsia" w:hAnsiTheme="minorHAnsi" w:cstheme="minorBidi"/>
          <w:b w:val="0"/>
          <w:sz w:val="22"/>
          <w:lang w:val="sv-SE" w:eastAsia="sv-SE"/>
        </w:rPr>
      </w:pPr>
      <w:r w:rsidRPr="000B1D4E">
        <w:rPr>
          <w:rFonts w:cs="Arial"/>
        </w:rPr>
        <w:t>Proposal 5</w:t>
      </w:r>
      <w:r>
        <w:rPr>
          <w:rFonts w:asciiTheme="minorHAnsi" w:eastAsiaTheme="minorEastAsia" w:hAnsiTheme="minorHAnsi" w:cstheme="minorBidi"/>
          <w:b w:val="0"/>
          <w:sz w:val="22"/>
          <w:lang w:val="sv-SE" w:eastAsia="sv-SE"/>
        </w:rPr>
        <w:tab/>
      </w:r>
      <w:r w:rsidRPr="000B1D4E">
        <w:rPr>
          <w:rFonts w:cs="Arial"/>
        </w:rPr>
        <w:t>The number of NPUSCH repetitions for an EDT Msg3 HARQ retransmission is down-scaled based on to the selected EDT TBS according to the same rules as for the initial EDT Msg3 transmission.</w:t>
      </w:r>
    </w:p>
    <w:p w14:paraId="37901C5A" w14:textId="77777777" w:rsidR="002B7DFD" w:rsidRDefault="002B7DFD">
      <w:pPr>
        <w:pStyle w:val="TOC1"/>
        <w:rPr>
          <w:rFonts w:asciiTheme="minorHAnsi" w:eastAsiaTheme="minorEastAsia" w:hAnsiTheme="minorHAnsi" w:cstheme="minorBidi"/>
          <w:b w:val="0"/>
          <w:sz w:val="22"/>
          <w:lang w:val="sv-SE" w:eastAsia="sv-SE"/>
        </w:rPr>
      </w:pPr>
      <w:r w:rsidRPr="000B1D4E">
        <w:rPr>
          <w:rFonts w:cs="Arial"/>
        </w:rPr>
        <w:t>Proposal 6</w:t>
      </w:r>
      <w:r>
        <w:rPr>
          <w:rFonts w:asciiTheme="minorHAnsi" w:eastAsiaTheme="minorEastAsia" w:hAnsiTheme="minorHAnsi" w:cstheme="minorBidi"/>
          <w:b w:val="0"/>
          <w:sz w:val="22"/>
          <w:lang w:val="sv-SE" w:eastAsia="sv-SE"/>
        </w:rPr>
        <w:tab/>
      </w:r>
      <w:r w:rsidRPr="000B1D4E">
        <w:rPr>
          <w:rFonts w:cs="Arial"/>
        </w:rPr>
        <w:t>The eNB can indicate fallback to legacy Msg3 transmission instead of EDT Msg3 HARQ retransmission using an unused DCI state in DCI format N0 (e.g. an unused MCS value or the NDI bit).</w:t>
      </w:r>
    </w:p>
    <w:p w14:paraId="2E9C8CA7" w14:textId="77777777" w:rsidR="002B7DFD" w:rsidRDefault="002B7DFD">
      <w:pPr>
        <w:pStyle w:val="TOC1"/>
        <w:rPr>
          <w:rFonts w:asciiTheme="minorHAnsi" w:eastAsiaTheme="minorEastAsia" w:hAnsiTheme="minorHAnsi" w:cstheme="minorBidi"/>
          <w:b w:val="0"/>
          <w:sz w:val="22"/>
          <w:lang w:val="sv-SE" w:eastAsia="sv-SE"/>
        </w:rPr>
      </w:pPr>
      <w:r w:rsidRPr="000B1D4E">
        <w:rPr>
          <w:rFonts w:cs="Arial"/>
        </w:rPr>
        <w:t>Proposal 7</w:t>
      </w:r>
      <w:r>
        <w:rPr>
          <w:rFonts w:asciiTheme="minorHAnsi" w:eastAsiaTheme="minorEastAsia" w:hAnsiTheme="minorHAnsi" w:cstheme="minorBidi"/>
          <w:b w:val="0"/>
          <w:sz w:val="22"/>
          <w:lang w:val="sv-SE" w:eastAsia="sv-SE"/>
        </w:rPr>
        <w:tab/>
      </w:r>
      <w:r w:rsidRPr="000B1D4E">
        <w:rPr>
          <w:rFonts w:cs="Arial"/>
        </w:rPr>
        <w:t>When eNB indicates fallback to legacy Msg3 transmission, the UE uses the same NPRACH CE level that it would otherwise have used for EDT Msg3.</w:t>
      </w:r>
    </w:p>
    <w:p w14:paraId="6BCE66FB" w14:textId="18C64FD6" w:rsidR="009637ED" w:rsidRPr="003A5C44" w:rsidRDefault="009637ED" w:rsidP="009637ED">
      <w:pPr>
        <w:rPr>
          <w:rFonts w:ascii="Arial" w:hAnsi="Arial" w:cs="Arial"/>
          <w:b/>
          <w:bCs/>
        </w:rPr>
      </w:pPr>
      <w:r w:rsidRPr="00F55746">
        <w:rPr>
          <w:rFonts w:ascii="Arial" w:hAnsi="Arial" w:cs="Arial"/>
          <w:b/>
          <w:bCs/>
        </w:rPr>
        <w:fldChar w:fldCharType="end"/>
      </w:r>
    </w:p>
    <w:p w14:paraId="6851A5D7" w14:textId="77777777" w:rsidR="009637ED" w:rsidRPr="00F55746" w:rsidRDefault="009637ED" w:rsidP="009637ED">
      <w:pPr>
        <w:pStyle w:val="Heading1"/>
      </w:pPr>
      <w:bookmarkStart w:id="256" w:name="_In-sequence_SDU_delivery"/>
      <w:bookmarkEnd w:id="256"/>
      <w:r w:rsidRPr="00F55746">
        <w:t>References</w:t>
      </w:r>
    </w:p>
    <w:bookmarkStart w:id="257" w:name="_Ref494224902"/>
    <w:bookmarkStart w:id="258" w:name="_Ref449678105"/>
    <w:bookmarkStart w:id="259" w:name="_Ref453835673"/>
    <w:bookmarkStart w:id="260" w:name="_Ref174151459"/>
    <w:bookmarkStart w:id="261" w:name="_Ref189809556"/>
    <w:p w14:paraId="0F83BDD7" w14:textId="41977DD7" w:rsidR="007F63DA" w:rsidRPr="003A5C44" w:rsidRDefault="007F63DA" w:rsidP="007F63DA">
      <w:pPr>
        <w:pStyle w:val="Reference"/>
        <w:numPr>
          <w:ilvl w:val="0"/>
          <w:numId w:val="15"/>
        </w:numPr>
        <w:rPr>
          <w:rFonts w:ascii="Arial" w:hAnsi="Arial" w:cs="Arial"/>
          <w:sz w:val="20"/>
          <w:szCs w:val="20"/>
        </w:rPr>
      </w:pPr>
      <w:r w:rsidRPr="00F55746">
        <w:rPr>
          <w:rFonts w:ascii="Arial" w:hAnsi="Arial" w:cs="Arial"/>
          <w:sz w:val="20"/>
          <w:szCs w:val="20"/>
        </w:rPr>
        <w:fldChar w:fldCharType="begin"/>
      </w:r>
      <w:r w:rsidRPr="003A5C44">
        <w:rPr>
          <w:rFonts w:ascii="Arial" w:hAnsi="Arial" w:cs="Arial"/>
          <w:sz w:val="20"/>
          <w:szCs w:val="20"/>
        </w:rPr>
        <w:instrText xml:space="preserve"> HYPERLINK "http://www.3gpp.org/ftp/tsg_ran/TSG_RAN/TSGR_77/Docs/RP-172063.zip"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rPr>
        <w:t>, “Revised WID on Further NB-IoT enhancements”</w:t>
      </w:r>
      <w:bookmarkEnd w:id="257"/>
    </w:p>
    <w:bookmarkStart w:id="262" w:name="_Ref494371693"/>
    <w:p w14:paraId="1F541049" w14:textId="7F69FA49" w:rsidR="009637ED" w:rsidRDefault="00952EA9"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3A5C44">
        <w:rPr>
          <w:rFonts w:ascii="Arial" w:hAnsi="Arial" w:cs="Arial"/>
          <w:sz w:val="20"/>
          <w:szCs w:val="20"/>
        </w:rPr>
        <w:t>, “</w:t>
      </w:r>
      <w:bookmarkEnd w:id="258"/>
      <w:bookmarkEnd w:id="259"/>
      <w:r w:rsidR="009637ED" w:rsidRPr="003A5C44">
        <w:rPr>
          <w:rFonts w:ascii="Arial" w:hAnsi="Arial" w:cs="Arial"/>
          <w:sz w:val="20"/>
          <w:szCs w:val="20"/>
        </w:rPr>
        <w:t>Revised WID on Even further enhanced MTC for LTE”</w:t>
      </w:r>
      <w:bookmarkEnd w:id="260"/>
      <w:bookmarkEnd w:id="261"/>
      <w:bookmarkEnd w:id="262"/>
    </w:p>
    <w:bookmarkStart w:id="263" w:name="_Ref510774902"/>
    <w:p w14:paraId="7B33B1F6" w14:textId="728CA389" w:rsidR="00E80073" w:rsidRPr="00E80073" w:rsidRDefault="00F53EA0" w:rsidP="00E80073">
      <w:pPr>
        <w:pStyle w:val="Reference"/>
        <w:numPr>
          <w:ilvl w:val="0"/>
          <w:numId w:val="15"/>
        </w:numPr>
        <w:rPr>
          <w:rFonts w:ascii="Arial" w:hAnsi="Arial" w:cs="Arial"/>
          <w:sz w:val="20"/>
          <w:szCs w:val="20"/>
        </w:rPr>
      </w:pPr>
      <w:r>
        <w:rPr>
          <w:rFonts w:ascii="Arial" w:hAnsi="Arial" w:cs="Arial"/>
          <w:sz w:val="20"/>
          <w:szCs w:val="20"/>
        </w:rPr>
        <w:fldChar w:fldCharType="begin"/>
      </w:r>
      <w:r w:rsidR="004C4266">
        <w:rPr>
          <w:rFonts w:ascii="Arial" w:hAnsi="Arial" w:cs="Arial"/>
          <w:sz w:val="20"/>
          <w:szCs w:val="20"/>
        </w:rPr>
        <w:instrText>HYPERLINK "http://www.3gpp.org/ftp/tsg_ran/WG1_RL1/TSGR1_92b/Docs/R1-1805437.zip"</w:instrText>
      </w:r>
      <w:r>
        <w:rPr>
          <w:rFonts w:ascii="Arial" w:hAnsi="Arial" w:cs="Arial"/>
          <w:sz w:val="20"/>
          <w:szCs w:val="20"/>
        </w:rPr>
        <w:fldChar w:fldCharType="separate"/>
      </w:r>
      <w:r w:rsidR="004C4266">
        <w:rPr>
          <w:rStyle w:val="Hyperlink"/>
          <w:rFonts w:ascii="Arial" w:hAnsi="Arial" w:cs="Arial"/>
          <w:sz w:val="20"/>
          <w:szCs w:val="20"/>
          <w:lang w:val="en-US"/>
        </w:rPr>
        <w:t>R1-1805437</w:t>
      </w:r>
      <w:r>
        <w:rPr>
          <w:rFonts w:ascii="Arial" w:hAnsi="Arial" w:cs="Arial"/>
          <w:sz w:val="20"/>
          <w:szCs w:val="20"/>
        </w:rPr>
        <w:fldChar w:fldCharType="end"/>
      </w:r>
      <w:r w:rsidR="00E80073">
        <w:rPr>
          <w:rFonts w:ascii="Arial" w:hAnsi="Arial" w:cs="Arial"/>
          <w:sz w:val="20"/>
          <w:szCs w:val="20"/>
        </w:rPr>
        <w:t xml:space="preserve">, </w:t>
      </w:r>
      <w:r w:rsidR="00E80073" w:rsidRPr="00E80073">
        <w:rPr>
          <w:rFonts w:ascii="Arial" w:hAnsi="Arial" w:cs="Arial"/>
          <w:sz w:val="20"/>
          <w:szCs w:val="20"/>
        </w:rPr>
        <w:t>“RAN1 agreements for Rel-15 Further NB-IoT enhancements”</w:t>
      </w:r>
    </w:p>
    <w:bookmarkStart w:id="264" w:name="_Ref510787904"/>
    <w:p w14:paraId="3B2AA648" w14:textId="186AC678" w:rsidR="00E80073" w:rsidRPr="002965EA" w:rsidRDefault="0054053F" w:rsidP="00E80073">
      <w:pPr>
        <w:pStyle w:val="Reference"/>
        <w:numPr>
          <w:ilvl w:val="0"/>
          <w:numId w:val="15"/>
        </w:numPr>
        <w:rPr>
          <w:rFonts w:ascii="Arial" w:hAnsi="Arial" w:cs="Arial"/>
          <w:sz w:val="20"/>
          <w:szCs w:val="20"/>
        </w:rPr>
      </w:pPr>
      <w:r>
        <w:rPr>
          <w:rFonts w:ascii="Arial" w:hAnsi="Arial" w:cs="Arial"/>
          <w:sz w:val="20"/>
          <w:lang w:val="en-GB" w:eastAsia="zh-CN"/>
        </w:rPr>
        <w:fldChar w:fldCharType="begin"/>
      </w:r>
      <w:r>
        <w:rPr>
          <w:rFonts w:ascii="Arial" w:hAnsi="Arial" w:cs="Arial"/>
          <w:sz w:val="20"/>
          <w:lang w:val="en-GB" w:eastAsia="zh-CN"/>
        </w:rPr>
        <w:instrText>HYPERLINK "http://www.3gpp.org/ftp/tsg_ran/WG1_RL1/TSGR1_92b/Docs/R1-1805767.zip"</w:instrText>
      </w:r>
      <w:r>
        <w:rPr>
          <w:rFonts w:ascii="Arial" w:hAnsi="Arial" w:cs="Arial"/>
          <w:sz w:val="20"/>
          <w:lang w:val="en-GB" w:eastAsia="zh-CN"/>
        </w:rPr>
        <w:fldChar w:fldCharType="separate"/>
      </w:r>
      <w:r>
        <w:rPr>
          <w:rStyle w:val="Hyperlink"/>
          <w:rFonts w:ascii="Arial" w:hAnsi="Arial" w:cs="Arial"/>
          <w:sz w:val="20"/>
          <w:lang w:eastAsia="zh-CN"/>
        </w:rPr>
        <w:t>R1-1805767</w:t>
      </w:r>
      <w:r>
        <w:rPr>
          <w:rFonts w:ascii="Arial" w:hAnsi="Arial" w:cs="Arial"/>
          <w:sz w:val="20"/>
          <w:lang w:val="en-GB" w:eastAsia="zh-CN"/>
        </w:rPr>
        <w:fldChar w:fldCharType="end"/>
      </w:r>
      <w:r w:rsidR="00E80073" w:rsidRPr="002965EA">
        <w:rPr>
          <w:rFonts w:ascii="Arial" w:hAnsi="Arial" w:cs="Arial"/>
          <w:sz w:val="20"/>
          <w:lang w:val="en-GB" w:eastAsia="zh-CN"/>
        </w:rPr>
        <w:t>, “Agreement summary for Rel-15 Even further enhanced MTC for LTE”</w:t>
      </w:r>
      <w:bookmarkEnd w:id="263"/>
      <w:bookmarkEnd w:id="264"/>
    </w:p>
    <w:bookmarkStart w:id="265" w:name="_Ref494242725"/>
    <w:bookmarkStart w:id="266" w:name="_Ref506469334"/>
    <w:bookmarkStart w:id="267" w:name="_Ref494239785"/>
    <w:p w14:paraId="31385494" w14:textId="2428B235" w:rsidR="009360AE" w:rsidRPr="003A5C44" w:rsidRDefault="002604B2" w:rsidP="009637ED">
      <w:pPr>
        <w:pStyle w:val="Reference"/>
        <w:numPr>
          <w:ilvl w:val="0"/>
          <w:numId w:val="15"/>
        </w:numPr>
        <w:rPr>
          <w:rFonts w:ascii="Arial" w:hAnsi="Arial" w:cs="Arial"/>
          <w:sz w:val="20"/>
          <w:szCs w:val="20"/>
        </w:rPr>
      </w:pPr>
      <w:r>
        <w:rPr>
          <w:lang w:val="sv-SE"/>
        </w:rPr>
        <w:fldChar w:fldCharType="begin"/>
      </w:r>
      <w:r>
        <w:rPr>
          <w:lang w:val="sv-SE"/>
        </w:rPr>
        <w:instrText>HYPERLINK "http://www.3gpp.org/ftp/Specs/archive/36_series/36.321/36321-d80.zip"</w:instrText>
      </w:r>
      <w:r>
        <w:rPr>
          <w:lang w:val="sv-SE"/>
        </w:rPr>
        <w:fldChar w:fldCharType="separate"/>
      </w:r>
      <w:r>
        <w:rPr>
          <w:rStyle w:val="Hyperlink"/>
          <w:rFonts w:ascii="Arial" w:hAnsi="Arial" w:cs="Arial"/>
          <w:sz w:val="20"/>
          <w:szCs w:val="20"/>
          <w:lang w:val="en-US"/>
        </w:rPr>
        <w:t>TS 36.321 V13.8.0</w:t>
      </w:r>
      <w:r>
        <w:rPr>
          <w:rStyle w:val="Hyperlink"/>
          <w:rFonts w:ascii="Arial" w:hAnsi="Arial" w:cs="Arial"/>
          <w:sz w:val="20"/>
          <w:szCs w:val="20"/>
          <w:lang w:val="en-US"/>
        </w:rPr>
        <w:fldChar w:fldCharType="end"/>
      </w:r>
      <w:r w:rsidR="009360AE" w:rsidRPr="003A5C44">
        <w:rPr>
          <w:rFonts w:ascii="Arial" w:hAnsi="Arial" w:cs="Arial"/>
          <w:sz w:val="20"/>
          <w:szCs w:val="20"/>
        </w:rPr>
        <w:t>, “</w:t>
      </w:r>
      <w:r w:rsidR="00A374EE" w:rsidRPr="003A5C44">
        <w:rPr>
          <w:rFonts w:ascii="Arial" w:hAnsi="Arial" w:cs="Arial"/>
          <w:sz w:val="20"/>
          <w:szCs w:val="20"/>
        </w:rPr>
        <w:t>Medium Access Control (MAC) protocol specification (Release 13)</w:t>
      </w:r>
      <w:r w:rsidR="009360AE" w:rsidRPr="003A5C44">
        <w:rPr>
          <w:rFonts w:ascii="Arial" w:hAnsi="Arial" w:cs="Arial"/>
          <w:sz w:val="20"/>
          <w:szCs w:val="20"/>
        </w:rPr>
        <w:t>”</w:t>
      </w:r>
      <w:bookmarkEnd w:id="265"/>
      <w:bookmarkEnd w:id="266"/>
    </w:p>
    <w:bookmarkStart w:id="268" w:name="_Ref494242868"/>
    <w:p w14:paraId="5799E4E9" w14:textId="48496C7A" w:rsidR="000D7048" w:rsidRPr="00B15D26" w:rsidRDefault="002604B2" w:rsidP="009637ED">
      <w:pPr>
        <w:pStyle w:val="Reference"/>
        <w:numPr>
          <w:ilvl w:val="0"/>
          <w:numId w:val="15"/>
        </w:numPr>
        <w:rPr>
          <w:rFonts w:ascii="Arial" w:hAnsi="Arial" w:cs="Arial"/>
          <w:sz w:val="20"/>
          <w:szCs w:val="20"/>
        </w:rPr>
      </w:pPr>
      <w:r w:rsidRPr="00B15D26">
        <w:rPr>
          <w:rFonts w:ascii="Arial" w:hAnsi="Arial" w:cs="Arial"/>
          <w:sz w:val="20"/>
          <w:szCs w:val="20"/>
        </w:rPr>
        <w:fldChar w:fldCharType="begin"/>
      </w:r>
      <w:r>
        <w:rPr>
          <w:rFonts w:ascii="Arial" w:hAnsi="Arial" w:cs="Arial"/>
          <w:sz w:val="20"/>
          <w:szCs w:val="20"/>
        </w:rPr>
        <w:instrText>HYPERLINK "http://www.3gpp.org/ftp/Specs/archive/36_series/36.213/36213-d90.zip"</w:instrText>
      </w:r>
      <w:r w:rsidRPr="00B15D26">
        <w:rPr>
          <w:rFonts w:ascii="Arial" w:hAnsi="Arial" w:cs="Arial"/>
          <w:sz w:val="20"/>
          <w:szCs w:val="20"/>
        </w:rPr>
        <w:fldChar w:fldCharType="separate"/>
      </w:r>
      <w:r>
        <w:rPr>
          <w:rStyle w:val="Hyperlink"/>
          <w:rFonts w:ascii="Arial" w:hAnsi="Arial" w:cs="Arial"/>
          <w:sz w:val="20"/>
          <w:szCs w:val="20"/>
          <w:lang w:val="en-US"/>
        </w:rPr>
        <w:t>TS 36.213 V13.9.0</w:t>
      </w:r>
      <w:r w:rsidRPr="00B15D26">
        <w:rPr>
          <w:rFonts w:ascii="Arial" w:hAnsi="Arial" w:cs="Arial"/>
          <w:sz w:val="20"/>
          <w:szCs w:val="20"/>
        </w:rPr>
        <w:fldChar w:fldCharType="end"/>
      </w:r>
      <w:r w:rsidR="000D7048" w:rsidRPr="00B15D26">
        <w:rPr>
          <w:rFonts w:ascii="Arial" w:hAnsi="Arial" w:cs="Arial"/>
          <w:sz w:val="20"/>
          <w:szCs w:val="20"/>
        </w:rPr>
        <w:t>, “</w:t>
      </w:r>
      <w:r w:rsidR="00DB33AC" w:rsidRPr="00B15D26">
        <w:rPr>
          <w:rFonts w:ascii="Arial" w:hAnsi="Arial" w:cs="Arial"/>
          <w:sz w:val="20"/>
          <w:szCs w:val="20"/>
        </w:rPr>
        <w:t>Physical layer procedures (Release 13)</w:t>
      </w:r>
      <w:r w:rsidR="000D7048" w:rsidRPr="00B15D26">
        <w:rPr>
          <w:rFonts w:ascii="Arial" w:hAnsi="Arial" w:cs="Arial"/>
          <w:sz w:val="20"/>
          <w:szCs w:val="20"/>
        </w:rPr>
        <w:t>”</w:t>
      </w:r>
      <w:bookmarkEnd w:id="0"/>
      <w:bookmarkEnd w:id="267"/>
      <w:bookmarkEnd w:id="268"/>
    </w:p>
    <w:sectPr w:rsidR="000D7048" w:rsidRPr="00B15D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600F8" w14:textId="77777777" w:rsidR="00DD6B44" w:rsidRDefault="00DD6B44">
      <w:r>
        <w:separator/>
      </w:r>
    </w:p>
  </w:endnote>
  <w:endnote w:type="continuationSeparator" w:id="0">
    <w:p w14:paraId="66DDDECC" w14:textId="77777777" w:rsidR="00DD6B44" w:rsidRDefault="00DD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4AA285F" w:rsidR="00DE0755" w:rsidRDefault="00DE07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18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183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8F21B" w14:textId="77777777" w:rsidR="00DD6B44" w:rsidRDefault="00DD6B44">
      <w:r>
        <w:separator/>
      </w:r>
    </w:p>
  </w:footnote>
  <w:footnote w:type="continuationSeparator" w:id="0">
    <w:p w14:paraId="69FAFDFE" w14:textId="77777777" w:rsidR="00DD6B44" w:rsidRDefault="00DD6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E0755" w:rsidRDefault="00DE07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C552BE"/>
    <w:multiLevelType w:val="hybridMultilevel"/>
    <w:tmpl w:val="28C8CB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0133EA"/>
    <w:multiLevelType w:val="hybridMultilevel"/>
    <w:tmpl w:val="8D5ECE6E"/>
    <w:lvl w:ilvl="0" w:tplc="939A0E02">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6"/>
  </w:num>
  <w:num w:numId="6">
    <w:abstractNumId w:val="20"/>
  </w:num>
  <w:num w:numId="7">
    <w:abstractNumId w:val="26"/>
  </w:num>
  <w:num w:numId="8">
    <w:abstractNumId w:val="17"/>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23"/>
  </w:num>
  <w:num w:numId="19">
    <w:abstractNumId w:val="4"/>
  </w:num>
  <w:num w:numId="20">
    <w:abstractNumId w:val="15"/>
  </w:num>
  <w:num w:numId="21">
    <w:abstractNumId w:val="9"/>
  </w:num>
  <w:num w:numId="22">
    <w:abstractNumId w:val="8"/>
  </w:num>
  <w:num w:numId="23">
    <w:abstractNumId w:val="24"/>
  </w:num>
  <w:num w:numId="24">
    <w:abstractNumId w:val="28"/>
  </w:num>
  <w:num w:numId="25">
    <w:abstractNumId w:val="11"/>
  </w:num>
  <w:num w:numId="26">
    <w:abstractNumId w:val="5"/>
  </w:num>
  <w:num w:numId="27">
    <w:abstractNumId w:val="12"/>
  </w:num>
  <w:num w:numId="28">
    <w:abstractNumId w:val="21"/>
  </w:num>
  <w:num w:numId="29">
    <w:abstractNumId w:val="6"/>
  </w:num>
  <w:num w:numId="30">
    <w:abstractNumId w:val="22"/>
  </w:num>
  <w:num w:numId="31">
    <w:abstractNumId w:val="27"/>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07FD2"/>
    <w:rsid w:val="00011730"/>
    <w:rsid w:val="00011B28"/>
    <w:rsid w:val="00012136"/>
    <w:rsid w:val="00013B8F"/>
    <w:rsid w:val="000145BD"/>
    <w:rsid w:val="00015D15"/>
    <w:rsid w:val="00020727"/>
    <w:rsid w:val="00021532"/>
    <w:rsid w:val="00023423"/>
    <w:rsid w:val="0002531D"/>
    <w:rsid w:val="0002564D"/>
    <w:rsid w:val="000256DB"/>
    <w:rsid w:val="00025ECA"/>
    <w:rsid w:val="00027558"/>
    <w:rsid w:val="0003222E"/>
    <w:rsid w:val="000325B8"/>
    <w:rsid w:val="0003458B"/>
    <w:rsid w:val="00034C15"/>
    <w:rsid w:val="00036BA1"/>
    <w:rsid w:val="00036E92"/>
    <w:rsid w:val="00037F84"/>
    <w:rsid w:val="00040875"/>
    <w:rsid w:val="000422E2"/>
    <w:rsid w:val="00042F22"/>
    <w:rsid w:val="00043594"/>
    <w:rsid w:val="000444EF"/>
    <w:rsid w:val="00045872"/>
    <w:rsid w:val="00046013"/>
    <w:rsid w:val="0004614A"/>
    <w:rsid w:val="00046680"/>
    <w:rsid w:val="00047F46"/>
    <w:rsid w:val="00052A07"/>
    <w:rsid w:val="000534E3"/>
    <w:rsid w:val="0005606A"/>
    <w:rsid w:val="00057117"/>
    <w:rsid w:val="0005780A"/>
    <w:rsid w:val="000611CD"/>
    <w:rsid w:val="000616E7"/>
    <w:rsid w:val="0006411D"/>
    <w:rsid w:val="0006487E"/>
    <w:rsid w:val="00065A68"/>
    <w:rsid w:val="00065B5F"/>
    <w:rsid w:val="00065E1A"/>
    <w:rsid w:val="00066455"/>
    <w:rsid w:val="000670EA"/>
    <w:rsid w:val="0007047E"/>
    <w:rsid w:val="0007228F"/>
    <w:rsid w:val="0007429B"/>
    <w:rsid w:val="000775AB"/>
    <w:rsid w:val="00077E5F"/>
    <w:rsid w:val="0008036A"/>
    <w:rsid w:val="00080E2E"/>
    <w:rsid w:val="00081AE6"/>
    <w:rsid w:val="000855EB"/>
    <w:rsid w:val="000856FF"/>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ADC"/>
    <w:rsid w:val="000A7EA6"/>
    <w:rsid w:val="000B09BD"/>
    <w:rsid w:val="000B0EB3"/>
    <w:rsid w:val="000B2719"/>
    <w:rsid w:val="000B3A8F"/>
    <w:rsid w:val="000B4AB9"/>
    <w:rsid w:val="000B4FA7"/>
    <w:rsid w:val="000B5472"/>
    <w:rsid w:val="000B58C3"/>
    <w:rsid w:val="000B61E9"/>
    <w:rsid w:val="000C0A21"/>
    <w:rsid w:val="000C165A"/>
    <w:rsid w:val="000C2E19"/>
    <w:rsid w:val="000C7160"/>
    <w:rsid w:val="000D0AB2"/>
    <w:rsid w:val="000D0D07"/>
    <w:rsid w:val="000D11D7"/>
    <w:rsid w:val="000D1A31"/>
    <w:rsid w:val="000D252E"/>
    <w:rsid w:val="000D3189"/>
    <w:rsid w:val="000D409D"/>
    <w:rsid w:val="000D4797"/>
    <w:rsid w:val="000D7048"/>
    <w:rsid w:val="000E0527"/>
    <w:rsid w:val="000E1440"/>
    <w:rsid w:val="000E1E92"/>
    <w:rsid w:val="000E3446"/>
    <w:rsid w:val="000E3D7A"/>
    <w:rsid w:val="000E450C"/>
    <w:rsid w:val="000E7C49"/>
    <w:rsid w:val="000F06D6"/>
    <w:rsid w:val="000F0E0C"/>
    <w:rsid w:val="000F0EB1"/>
    <w:rsid w:val="000F1106"/>
    <w:rsid w:val="000F227C"/>
    <w:rsid w:val="000F3561"/>
    <w:rsid w:val="000F3BE9"/>
    <w:rsid w:val="000F3DD4"/>
    <w:rsid w:val="000F3F6C"/>
    <w:rsid w:val="000F440F"/>
    <w:rsid w:val="000F4C4F"/>
    <w:rsid w:val="000F6DF3"/>
    <w:rsid w:val="000F737C"/>
    <w:rsid w:val="0010014C"/>
    <w:rsid w:val="001004B0"/>
    <w:rsid w:val="001005FF"/>
    <w:rsid w:val="001017FF"/>
    <w:rsid w:val="00101CCB"/>
    <w:rsid w:val="001062FB"/>
    <w:rsid w:val="001063E6"/>
    <w:rsid w:val="00112894"/>
    <w:rsid w:val="00113820"/>
    <w:rsid w:val="00113CF4"/>
    <w:rsid w:val="001153EA"/>
    <w:rsid w:val="00115643"/>
    <w:rsid w:val="00116765"/>
    <w:rsid w:val="00116EF1"/>
    <w:rsid w:val="001203AF"/>
    <w:rsid w:val="001219F5"/>
    <w:rsid w:val="00121A20"/>
    <w:rsid w:val="00121CE5"/>
    <w:rsid w:val="001223CC"/>
    <w:rsid w:val="001230B0"/>
    <w:rsid w:val="0012377F"/>
    <w:rsid w:val="00124314"/>
    <w:rsid w:val="00126B4A"/>
    <w:rsid w:val="00127E13"/>
    <w:rsid w:val="00131A76"/>
    <w:rsid w:val="00132FD0"/>
    <w:rsid w:val="001344C0"/>
    <w:rsid w:val="001346FA"/>
    <w:rsid w:val="00135252"/>
    <w:rsid w:val="00137AB5"/>
    <w:rsid w:val="00137F0B"/>
    <w:rsid w:val="00142CEA"/>
    <w:rsid w:val="00143697"/>
    <w:rsid w:val="0014501E"/>
    <w:rsid w:val="00146B27"/>
    <w:rsid w:val="00151E23"/>
    <w:rsid w:val="001521A7"/>
    <w:rsid w:val="001526E0"/>
    <w:rsid w:val="00154846"/>
    <w:rsid w:val="00154F5D"/>
    <w:rsid w:val="001551B5"/>
    <w:rsid w:val="00155C2F"/>
    <w:rsid w:val="00155D4F"/>
    <w:rsid w:val="00155E81"/>
    <w:rsid w:val="001613AC"/>
    <w:rsid w:val="00161698"/>
    <w:rsid w:val="0016454B"/>
    <w:rsid w:val="00165179"/>
    <w:rsid w:val="001651F1"/>
    <w:rsid w:val="001659C1"/>
    <w:rsid w:val="00167824"/>
    <w:rsid w:val="001700C7"/>
    <w:rsid w:val="00173836"/>
    <w:rsid w:val="00173A8E"/>
    <w:rsid w:val="00176370"/>
    <w:rsid w:val="00177795"/>
    <w:rsid w:val="0018143F"/>
    <w:rsid w:val="0018183A"/>
    <w:rsid w:val="001826E6"/>
    <w:rsid w:val="00183301"/>
    <w:rsid w:val="00183ACC"/>
    <w:rsid w:val="00185339"/>
    <w:rsid w:val="0019042B"/>
    <w:rsid w:val="00190AC1"/>
    <w:rsid w:val="0019341A"/>
    <w:rsid w:val="00194C84"/>
    <w:rsid w:val="00195AD7"/>
    <w:rsid w:val="001978F7"/>
    <w:rsid w:val="00197DF9"/>
    <w:rsid w:val="00197FA5"/>
    <w:rsid w:val="001A1987"/>
    <w:rsid w:val="001A2564"/>
    <w:rsid w:val="001A2BF5"/>
    <w:rsid w:val="001A2E76"/>
    <w:rsid w:val="001A55BE"/>
    <w:rsid w:val="001A6173"/>
    <w:rsid w:val="001A6CBA"/>
    <w:rsid w:val="001A7A82"/>
    <w:rsid w:val="001B0D97"/>
    <w:rsid w:val="001B410B"/>
    <w:rsid w:val="001B5A5D"/>
    <w:rsid w:val="001B5DFB"/>
    <w:rsid w:val="001B6E4D"/>
    <w:rsid w:val="001B70DD"/>
    <w:rsid w:val="001C0D4E"/>
    <w:rsid w:val="001C1CE5"/>
    <w:rsid w:val="001C3D2A"/>
    <w:rsid w:val="001C64E8"/>
    <w:rsid w:val="001C6AAA"/>
    <w:rsid w:val="001C768C"/>
    <w:rsid w:val="001D162A"/>
    <w:rsid w:val="001D259A"/>
    <w:rsid w:val="001D466D"/>
    <w:rsid w:val="001D51BA"/>
    <w:rsid w:val="001D6342"/>
    <w:rsid w:val="001D6D53"/>
    <w:rsid w:val="001E011D"/>
    <w:rsid w:val="001E026B"/>
    <w:rsid w:val="001E04D6"/>
    <w:rsid w:val="001E16B3"/>
    <w:rsid w:val="001E273F"/>
    <w:rsid w:val="001E58E2"/>
    <w:rsid w:val="001E781E"/>
    <w:rsid w:val="001E7AED"/>
    <w:rsid w:val="001E7B24"/>
    <w:rsid w:val="001E7D39"/>
    <w:rsid w:val="001E7DEC"/>
    <w:rsid w:val="001F165B"/>
    <w:rsid w:val="001F3916"/>
    <w:rsid w:val="001F4915"/>
    <w:rsid w:val="001F54C5"/>
    <w:rsid w:val="001F662C"/>
    <w:rsid w:val="001F7074"/>
    <w:rsid w:val="001F769D"/>
    <w:rsid w:val="00200490"/>
    <w:rsid w:val="00200B3D"/>
    <w:rsid w:val="00201F3A"/>
    <w:rsid w:val="00202441"/>
    <w:rsid w:val="00203F96"/>
    <w:rsid w:val="00204B0A"/>
    <w:rsid w:val="002069B2"/>
    <w:rsid w:val="00207FA3"/>
    <w:rsid w:val="00210418"/>
    <w:rsid w:val="002120A0"/>
    <w:rsid w:val="002149C1"/>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084"/>
    <w:rsid w:val="00244683"/>
    <w:rsid w:val="00244A7B"/>
    <w:rsid w:val="002458EB"/>
    <w:rsid w:val="00245CEA"/>
    <w:rsid w:val="002500C8"/>
    <w:rsid w:val="00255F78"/>
    <w:rsid w:val="00257543"/>
    <w:rsid w:val="002604B2"/>
    <w:rsid w:val="00260C59"/>
    <w:rsid w:val="002611E2"/>
    <w:rsid w:val="0026148E"/>
    <w:rsid w:val="002617E7"/>
    <w:rsid w:val="00264228"/>
    <w:rsid w:val="00264334"/>
    <w:rsid w:val="0026473E"/>
    <w:rsid w:val="00264FDA"/>
    <w:rsid w:val="00265F71"/>
    <w:rsid w:val="00266214"/>
    <w:rsid w:val="00267C83"/>
    <w:rsid w:val="002702F3"/>
    <w:rsid w:val="00270FFA"/>
    <w:rsid w:val="0027144F"/>
    <w:rsid w:val="00271EFD"/>
    <w:rsid w:val="00271F3A"/>
    <w:rsid w:val="00272DF3"/>
    <w:rsid w:val="00273278"/>
    <w:rsid w:val="002736A2"/>
    <w:rsid w:val="002737F4"/>
    <w:rsid w:val="002775BF"/>
    <w:rsid w:val="002805F5"/>
    <w:rsid w:val="00280751"/>
    <w:rsid w:val="002807F3"/>
    <w:rsid w:val="0028280A"/>
    <w:rsid w:val="002836BB"/>
    <w:rsid w:val="00286ACD"/>
    <w:rsid w:val="002874ED"/>
    <w:rsid w:val="00287838"/>
    <w:rsid w:val="002907B5"/>
    <w:rsid w:val="00292EB7"/>
    <w:rsid w:val="00293426"/>
    <w:rsid w:val="00295073"/>
    <w:rsid w:val="0029515A"/>
    <w:rsid w:val="00296227"/>
    <w:rsid w:val="002964A5"/>
    <w:rsid w:val="00296F44"/>
    <w:rsid w:val="0029777D"/>
    <w:rsid w:val="002A055E"/>
    <w:rsid w:val="002A1D4E"/>
    <w:rsid w:val="002A1E0C"/>
    <w:rsid w:val="002A2869"/>
    <w:rsid w:val="002A3885"/>
    <w:rsid w:val="002A57FB"/>
    <w:rsid w:val="002A7B1F"/>
    <w:rsid w:val="002A7BEF"/>
    <w:rsid w:val="002B24D6"/>
    <w:rsid w:val="002B7679"/>
    <w:rsid w:val="002B7DFD"/>
    <w:rsid w:val="002C0720"/>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11B"/>
    <w:rsid w:val="002F37A9"/>
    <w:rsid w:val="002F386A"/>
    <w:rsid w:val="002F3E78"/>
    <w:rsid w:val="002F49E2"/>
    <w:rsid w:val="002F7BFD"/>
    <w:rsid w:val="0030181F"/>
    <w:rsid w:val="00301CE6"/>
    <w:rsid w:val="0030256B"/>
    <w:rsid w:val="0030501F"/>
    <w:rsid w:val="00307BA1"/>
    <w:rsid w:val="00311437"/>
    <w:rsid w:val="00311702"/>
    <w:rsid w:val="00311E82"/>
    <w:rsid w:val="003127BF"/>
    <w:rsid w:val="00313E63"/>
    <w:rsid w:val="00313FD6"/>
    <w:rsid w:val="003143BD"/>
    <w:rsid w:val="00316500"/>
    <w:rsid w:val="00316639"/>
    <w:rsid w:val="003177FE"/>
    <w:rsid w:val="003179E1"/>
    <w:rsid w:val="003203ED"/>
    <w:rsid w:val="003229A2"/>
    <w:rsid w:val="00322C9F"/>
    <w:rsid w:val="00323441"/>
    <w:rsid w:val="00324D23"/>
    <w:rsid w:val="00325C49"/>
    <w:rsid w:val="003300F3"/>
    <w:rsid w:val="00331751"/>
    <w:rsid w:val="003323D9"/>
    <w:rsid w:val="00334579"/>
    <w:rsid w:val="00335858"/>
    <w:rsid w:val="0033674C"/>
    <w:rsid w:val="00336BDA"/>
    <w:rsid w:val="00337B6F"/>
    <w:rsid w:val="0034047A"/>
    <w:rsid w:val="00342BD7"/>
    <w:rsid w:val="00343A07"/>
    <w:rsid w:val="00346A2B"/>
    <w:rsid w:val="00346DB5"/>
    <w:rsid w:val="003477B1"/>
    <w:rsid w:val="00347DC0"/>
    <w:rsid w:val="003506B5"/>
    <w:rsid w:val="00350B32"/>
    <w:rsid w:val="003554E8"/>
    <w:rsid w:val="003556BE"/>
    <w:rsid w:val="00357380"/>
    <w:rsid w:val="0035792D"/>
    <w:rsid w:val="00357C48"/>
    <w:rsid w:val="003602D9"/>
    <w:rsid w:val="003604CE"/>
    <w:rsid w:val="00361A03"/>
    <w:rsid w:val="00361D3C"/>
    <w:rsid w:val="00366261"/>
    <w:rsid w:val="00366D34"/>
    <w:rsid w:val="00370E47"/>
    <w:rsid w:val="00371101"/>
    <w:rsid w:val="00371EE4"/>
    <w:rsid w:val="003729AF"/>
    <w:rsid w:val="00373ED7"/>
    <w:rsid w:val="00374129"/>
    <w:rsid w:val="003742AC"/>
    <w:rsid w:val="0037488F"/>
    <w:rsid w:val="00377CE1"/>
    <w:rsid w:val="003815F8"/>
    <w:rsid w:val="003836F0"/>
    <w:rsid w:val="00385BC4"/>
    <w:rsid w:val="00385BF0"/>
    <w:rsid w:val="00386CAC"/>
    <w:rsid w:val="003939FF"/>
    <w:rsid w:val="003A2223"/>
    <w:rsid w:val="003A2A0F"/>
    <w:rsid w:val="003A2D9F"/>
    <w:rsid w:val="003A36A6"/>
    <w:rsid w:val="003A3CC8"/>
    <w:rsid w:val="003A45A1"/>
    <w:rsid w:val="003A45E8"/>
    <w:rsid w:val="003A5736"/>
    <w:rsid w:val="003A5B0A"/>
    <w:rsid w:val="003A5C44"/>
    <w:rsid w:val="003A5E19"/>
    <w:rsid w:val="003A6171"/>
    <w:rsid w:val="003A6611"/>
    <w:rsid w:val="003A6BAC"/>
    <w:rsid w:val="003A7262"/>
    <w:rsid w:val="003A744C"/>
    <w:rsid w:val="003A7EF3"/>
    <w:rsid w:val="003B06CC"/>
    <w:rsid w:val="003B0F74"/>
    <w:rsid w:val="003B159C"/>
    <w:rsid w:val="003B1C02"/>
    <w:rsid w:val="003B369F"/>
    <w:rsid w:val="003B36A3"/>
    <w:rsid w:val="003B38AC"/>
    <w:rsid w:val="003B7FE5"/>
    <w:rsid w:val="003C044A"/>
    <w:rsid w:val="003C11C8"/>
    <w:rsid w:val="003C2702"/>
    <w:rsid w:val="003C2F42"/>
    <w:rsid w:val="003C3DBD"/>
    <w:rsid w:val="003C5917"/>
    <w:rsid w:val="003C7806"/>
    <w:rsid w:val="003D109F"/>
    <w:rsid w:val="003D2478"/>
    <w:rsid w:val="003D29F9"/>
    <w:rsid w:val="003D35CF"/>
    <w:rsid w:val="003D3C45"/>
    <w:rsid w:val="003D4770"/>
    <w:rsid w:val="003D5B1F"/>
    <w:rsid w:val="003D70D4"/>
    <w:rsid w:val="003E15FA"/>
    <w:rsid w:val="003E278C"/>
    <w:rsid w:val="003E3CAA"/>
    <w:rsid w:val="003E4E32"/>
    <w:rsid w:val="003E55E4"/>
    <w:rsid w:val="003E6162"/>
    <w:rsid w:val="003E74E3"/>
    <w:rsid w:val="003F05C7"/>
    <w:rsid w:val="003F2CD4"/>
    <w:rsid w:val="003F5F06"/>
    <w:rsid w:val="003F5F92"/>
    <w:rsid w:val="003F6BBE"/>
    <w:rsid w:val="004000E8"/>
    <w:rsid w:val="0040013F"/>
    <w:rsid w:val="004010AC"/>
    <w:rsid w:val="004023FC"/>
    <w:rsid w:val="00402E2B"/>
    <w:rsid w:val="0040329D"/>
    <w:rsid w:val="0040512B"/>
    <w:rsid w:val="004055FE"/>
    <w:rsid w:val="00405CA5"/>
    <w:rsid w:val="004076B2"/>
    <w:rsid w:val="00407BBF"/>
    <w:rsid w:val="00407CD3"/>
    <w:rsid w:val="00410134"/>
    <w:rsid w:val="00410B72"/>
    <w:rsid w:val="00410F18"/>
    <w:rsid w:val="0041263E"/>
    <w:rsid w:val="00413AAC"/>
    <w:rsid w:val="00413E9D"/>
    <w:rsid w:val="004141D6"/>
    <w:rsid w:val="00414328"/>
    <w:rsid w:val="004158F3"/>
    <w:rsid w:val="00415945"/>
    <w:rsid w:val="00421105"/>
    <w:rsid w:val="004235A5"/>
    <w:rsid w:val="004242F4"/>
    <w:rsid w:val="00425691"/>
    <w:rsid w:val="00427248"/>
    <w:rsid w:val="00427A8F"/>
    <w:rsid w:val="004329A7"/>
    <w:rsid w:val="00434DC7"/>
    <w:rsid w:val="00437447"/>
    <w:rsid w:val="0044099E"/>
    <w:rsid w:val="00440E6A"/>
    <w:rsid w:val="00441A92"/>
    <w:rsid w:val="00443727"/>
    <w:rsid w:val="00444F56"/>
    <w:rsid w:val="00445E73"/>
    <w:rsid w:val="00446488"/>
    <w:rsid w:val="00446C65"/>
    <w:rsid w:val="0045025B"/>
    <w:rsid w:val="004511BD"/>
    <w:rsid w:val="004517AA"/>
    <w:rsid w:val="00452CAC"/>
    <w:rsid w:val="00453907"/>
    <w:rsid w:val="00457565"/>
    <w:rsid w:val="00457B71"/>
    <w:rsid w:val="00457EBB"/>
    <w:rsid w:val="00464EEE"/>
    <w:rsid w:val="00465AA5"/>
    <w:rsid w:val="0046680A"/>
    <w:rsid w:val="004669E2"/>
    <w:rsid w:val="00470696"/>
    <w:rsid w:val="00470C31"/>
    <w:rsid w:val="00471992"/>
    <w:rsid w:val="004734D0"/>
    <w:rsid w:val="0047556B"/>
    <w:rsid w:val="00476A66"/>
    <w:rsid w:val="00477768"/>
    <w:rsid w:val="00480911"/>
    <w:rsid w:val="004824D0"/>
    <w:rsid w:val="00482E5C"/>
    <w:rsid w:val="00482F51"/>
    <w:rsid w:val="004847BB"/>
    <w:rsid w:val="00486972"/>
    <w:rsid w:val="00490BE1"/>
    <w:rsid w:val="00492BC5"/>
    <w:rsid w:val="004932FE"/>
    <w:rsid w:val="004964F1"/>
    <w:rsid w:val="004974BF"/>
    <w:rsid w:val="004A16BC"/>
    <w:rsid w:val="004A2B94"/>
    <w:rsid w:val="004A4A3E"/>
    <w:rsid w:val="004A4D07"/>
    <w:rsid w:val="004A512B"/>
    <w:rsid w:val="004A5336"/>
    <w:rsid w:val="004B0A30"/>
    <w:rsid w:val="004B2449"/>
    <w:rsid w:val="004B7C0C"/>
    <w:rsid w:val="004C0515"/>
    <w:rsid w:val="004C3898"/>
    <w:rsid w:val="004C4266"/>
    <w:rsid w:val="004C48C8"/>
    <w:rsid w:val="004D1F90"/>
    <w:rsid w:val="004D2C12"/>
    <w:rsid w:val="004D36B1"/>
    <w:rsid w:val="004D4900"/>
    <w:rsid w:val="004D6DA5"/>
    <w:rsid w:val="004D7EBD"/>
    <w:rsid w:val="004E2680"/>
    <w:rsid w:val="004E28F9"/>
    <w:rsid w:val="004E462E"/>
    <w:rsid w:val="004E46EC"/>
    <w:rsid w:val="004E56DC"/>
    <w:rsid w:val="004E611B"/>
    <w:rsid w:val="004E76F4"/>
    <w:rsid w:val="004E78D0"/>
    <w:rsid w:val="004F0387"/>
    <w:rsid w:val="004F0B4E"/>
    <w:rsid w:val="004F0B6C"/>
    <w:rsid w:val="004F2078"/>
    <w:rsid w:val="004F4DA3"/>
    <w:rsid w:val="00505708"/>
    <w:rsid w:val="00505CA8"/>
    <w:rsid w:val="00506557"/>
    <w:rsid w:val="0050677A"/>
    <w:rsid w:val="005108D8"/>
    <w:rsid w:val="00510FFE"/>
    <w:rsid w:val="005116F9"/>
    <w:rsid w:val="005135A4"/>
    <w:rsid w:val="005153A7"/>
    <w:rsid w:val="00515F38"/>
    <w:rsid w:val="00516855"/>
    <w:rsid w:val="00516D39"/>
    <w:rsid w:val="005219CF"/>
    <w:rsid w:val="00521A80"/>
    <w:rsid w:val="005326D6"/>
    <w:rsid w:val="00534B59"/>
    <w:rsid w:val="00536759"/>
    <w:rsid w:val="0053783E"/>
    <w:rsid w:val="00537C62"/>
    <w:rsid w:val="005402C0"/>
    <w:rsid w:val="0054053F"/>
    <w:rsid w:val="005424CB"/>
    <w:rsid w:val="005434CB"/>
    <w:rsid w:val="00543CB4"/>
    <w:rsid w:val="005465BE"/>
    <w:rsid w:val="00546970"/>
    <w:rsid w:val="00547F4D"/>
    <w:rsid w:val="00550419"/>
    <w:rsid w:val="00553153"/>
    <w:rsid w:val="00553F1F"/>
    <w:rsid w:val="00554E19"/>
    <w:rsid w:val="00554EFF"/>
    <w:rsid w:val="00555BC5"/>
    <w:rsid w:val="0056121F"/>
    <w:rsid w:val="00561C0B"/>
    <w:rsid w:val="00565E42"/>
    <w:rsid w:val="0056638D"/>
    <w:rsid w:val="00570AFF"/>
    <w:rsid w:val="00570E9A"/>
    <w:rsid w:val="005711A5"/>
    <w:rsid w:val="00572505"/>
    <w:rsid w:val="00574F45"/>
    <w:rsid w:val="00574F61"/>
    <w:rsid w:val="005759D6"/>
    <w:rsid w:val="005772B4"/>
    <w:rsid w:val="00580C3F"/>
    <w:rsid w:val="00582809"/>
    <w:rsid w:val="00582842"/>
    <w:rsid w:val="0058734A"/>
    <w:rsid w:val="0058798C"/>
    <w:rsid w:val="005900FA"/>
    <w:rsid w:val="005935A4"/>
    <w:rsid w:val="005948C2"/>
    <w:rsid w:val="00594983"/>
    <w:rsid w:val="00595A8F"/>
    <w:rsid w:val="00595DCA"/>
    <w:rsid w:val="00596928"/>
    <w:rsid w:val="0059779B"/>
    <w:rsid w:val="005A01A2"/>
    <w:rsid w:val="005A209A"/>
    <w:rsid w:val="005A2E08"/>
    <w:rsid w:val="005A30B6"/>
    <w:rsid w:val="005A30D3"/>
    <w:rsid w:val="005A4157"/>
    <w:rsid w:val="005A42ED"/>
    <w:rsid w:val="005A662D"/>
    <w:rsid w:val="005A6BDE"/>
    <w:rsid w:val="005B087D"/>
    <w:rsid w:val="005B0D7F"/>
    <w:rsid w:val="005B1948"/>
    <w:rsid w:val="005B35D7"/>
    <w:rsid w:val="005B3901"/>
    <w:rsid w:val="005B392A"/>
    <w:rsid w:val="005B39FE"/>
    <w:rsid w:val="005B3AA3"/>
    <w:rsid w:val="005B3D26"/>
    <w:rsid w:val="005B5647"/>
    <w:rsid w:val="005B6F83"/>
    <w:rsid w:val="005C12C4"/>
    <w:rsid w:val="005C1577"/>
    <w:rsid w:val="005C1B49"/>
    <w:rsid w:val="005C2600"/>
    <w:rsid w:val="005C28C7"/>
    <w:rsid w:val="005C74FB"/>
    <w:rsid w:val="005C799F"/>
    <w:rsid w:val="005D046B"/>
    <w:rsid w:val="005D1602"/>
    <w:rsid w:val="005D188F"/>
    <w:rsid w:val="005D2D22"/>
    <w:rsid w:val="005D375A"/>
    <w:rsid w:val="005D37A6"/>
    <w:rsid w:val="005D49C2"/>
    <w:rsid w:val="005D4ADB"/>
    <w:rsid w:val="005D5242"/>
    <w:rsid w:val="005E385F"/>
    <w:rsid w:val="005E39A3"/>
    <w:rsid w:val="005E5B81"/>
    <w:rsid w:val="005E6BD8"/>
    <w:rsid w:val="005E7CA8"/>
    <w:rsid w:val="005F2CB1"/>
    <w:rsid w:val="005F2CC3"/>
    <w:rsid w:val="005F3025"/>
    <w:rsid w:val="005F5236"/>
    <w:rsid w:val="005F615E"/>
    <w:rsid w:val="005F618C"/>
    <w:rsid w:val="005F70BD"/>
    <w:rsid w:val="0060283C"/>
    <w:rsid w:val="00602F05"/>
    <w:rsid w:val="00604F14"/>
    <w:rsid w:val="006060D1"/>
    <w:rsid w:val="00607257"/>
    <w:rsid w:val="00611B83"/>
    <w:rsid w:val="0061264C"/>
    <w:rsid w:val="00613257"/>
    <w:rsid w:val="00615211"/>
    <w:rsid w:val="006160F1"/>
    <w:rsid w:val="00620A71"/>
    <w:rsid w:val="00620D80"/>
    <w:rsid w:val="006212A9"/>
    <w:rsid w:val="006214BD"/>
    <w:rsid w:val="0062294E"/>
    <w:rsid w:val="006234A6"/>
    <w:rsid w:val="006254EB"/>
    <w:rsid w:val="0062710C"/>
    <w:rsid w:val="00630001"/>
    <w:rsid w:val="006311B3"/>
    <w:rsid w:val="00631CBC"/>
    <w:rsid w:val="0063284C"/>
    <w:rsid w:val="00636398"/>
    <w:rsid w:val="006368D3"/>
    <w:rsid w:val="00636BEB"/>
    <w:rsid w:val="006377EC"/>
    <w:rsid w:val="0064066F"/>
    <w:rsid w:val="0064151F"/>
    <w:rsid w:val="00641533"/>
    <w:rsid w:val="0064208D"/>
    <w:rsid w:val="006422EB"/>
    <w:rsid w:val="006423EE"/>
    <w:rsid w:val="00643475"/>
    <w:rsid w:val="00643654"/>
    <w:rsid w:val="0064396A"/>
    <w:rsid w:val="006452CB"/>
    <w:rsid w:val="0064624E"/>
    <w:rsid w:val="0064702F"/>
    <w:rsid w:val="00650AB9"/>
    <w:rsid w:val="00650E0B"/>
    <w:rsid w:val="0065176C"/>
    <w:rsid w:val="0065336A"/>
    <w:rsid w:val="00655733"/>
    <w:rsid w:val="00655ACD"/>
    <w:rsid w:val="00656A92"/>
    <w:rsid w:val="00656DDE"/>
    <w:rsid w:val="006579EE"/>
    <w:rsid w:val="0066011D"/>
    <w:rsid w:val="00660294"/>
    <w:rsid w:val="006607C0"/>
    <w:rsid w:val="006613A6"/>
    <w:rsid w:val="006627A2"/>
    <w:rsid w:val="00662FD2"/>
    <w:rsid w:val="006634E6"/>
    <w:rsid w:val="00663BAD"/>
    <w:rsid w:val="00663EF2"/>
    <w:rsid w:val="006655EE"/>
    <w:rsid w:val="006656AD"/>
    <w:rsid w:val="00667D16"/>
    <w:rsid w:val="00667E43"/>
    <w:rsid w:val="00667EE7"/>
    <w:rsid w:val="00670922"/>
    <w:rsid w:val="00670BE1"/>
    <w:rsid w:val="00670E43"/>
    <w:rsid w:val="00670FE3"/>
    <w:rsid w:val="0067218F"/>
    <w:rsid w:val="006741F2"/>
    <w:rsid w:val="00674CC3"/>
    <w:rsid w:val="00675C72"/>
    <w:rsid w:val="00676073"/>
    <w:rsid w:val="006764AF"/>
    <w:rsid w:val="006764D9"/>
    <w:rsid w:val="006771F9"/>
    <w:rsid w:val="006776D7"/>
    <w:rsid w:val="006800A5"/>
    <w:rsid w:val="00681003"/>
    <w:rsid w:val="006817C9"/>
    <w:rsid w:val="00682E3F"/>
    <w:rsid w:val="00683ECE"/>
    <w:rsid w:val="006843AF"/>
    <w:rsid w:val="00684D09"/>
    <w:rsid w:val="00686045"/>
    <w:rsid w:val="00686B7C"/>
    <w:rsid w:val="00694EBD"/>
    <w:rsid w:val="00695FC2"/>
    <w:rsid w:val="006963BC"/>
    <w:rsid w:val="00696627"/>
    <w:rsid w:val="00696949"/>
    <w:rsid w:val="00696FAF"/>
    <w:rsid w:val="00697052"/>
    <w:rsid w:val="006A2CAB"/>
    <w:rsid w:val="006A46FB"/>
    <w:rsid w:val="006A4CC3"/>
    <w:rsid w:val="006A5113"/>
    <w:rsid w:val="006A5824"/>
    <w:rsid w:val="006A5E28"/>
    <w:rsid w:val="006A65FF"/>
    <w:rsid w:val="006A6722"/>
    <w:rsid w:val="006A697B"/>
    <w:rsid w:val="006A6D13"/>
    <w:rsid w:val="006A7A56"/>
    <w:rsid w:val="006A7AFF"/>
    <w:rsid w:val="006A7F58"/>
    <w:rsid w:val="006B1816"/>
    <w:rsid w:val="006B2099"/>
    <w:rsid w:val="006B2B43"/>
    <w:rsid w:val="006B50CF"/>
    <w:rsid w:val="006B5B0F"/>
    <w:rsid w:val="006B5EA3"/>
    <w:rsid w:val="006B668F"/>
    <w:rsid w:val="006C03B8"/>
    <w:rsid w:val="006C2A77"/>
    <w:rsid w:val="006C3765"/>
    <w:rsid w:val="006C4FF8"/>
    <w:rsid w:val="006C5568"/>
    <w:rsid w:val="006C5EC9"/>
    <w:rsid w:val="006C6059"/>
    <w:rsid w:val="006C716E"/>
    <w:rsid w:val="006C7522"/>
    <w:rsid w:val="006D1627"/>
    <w:rsid w:val="006D5690"/>
    <w:rsid w:val="006D6C2E"/>
    <w:rsid w:val="006D6F08"/>
    <w:rsid w:val="006E0240"/>
    <w:rsid w:val="006E062C"/>
    <w:rsid w:val="006E28B7"/>
    <w:rsid w:val="006E3310"/>
    <w:rsid w:val="006E4E39"/>
    <w:rsid w:val="006E508B"/>
    <w:rsid w:val="006E565E"/>
    <w:rsid w:val="006E673D"/>
    <w:rsid w:val="006E698E"/>
    <w:rsid w:val="006E7D3B"/>
    <w:rsid w:val="006E7E81"/>
    <w:rsid w:val="006F1B70"/>
    <w:rsid w:val="006F341D"/>
    <w:rsid w:val="006F3CDE"/>
    <w:rsid w:val="006F4F52"/>
    <w:rsid w:val="006F58D4"/>
    <w:rsid w:val="006F66E4"/>
    <w:rsid w:val="0070075B"/>
    <w:rsid w:val="00702D54"/>
    <w:rsid w:val="0070346E"/>
    <w:rsid w:val="00703DB4"/>
    <w:rsid w:val="00704EDB"/>
    <w:rsid w:val="00706101"/>
    <w:rsid w:val="00707072"/>
    <w:rsid w:val="00707D61"/>
    <w:rsid w:val="00711314"/>
    <w:rsid w:val="0071217C"/>
    <w:rsid w:val="00712287"/>
    <w:rsid w:val="00712772"/>
    <w:rsid w:val="0071282B"/>
    <w:rsid w:val="00712C14"/>
    <w:rsid w:val="0071314A"/>
    <w:rsid w:val="007132A2"/>
    <w:rsid w:val="0071358F"/>
    <w:rsid w:val="00713B41"/>
    <w:rsid w:val="007148D3"/>
    <w:rsid w:val="00715B9A"/>
    <w:rsid w:val="00716770"/>
    <w:rsid w:val="007171D2"/>
    <w:rsid w:val="00717744"/>
    <w:rsid w:val="007213E3"/>
    <w:rsid w:val="00722AE8"/>
    <w:rsid w:val="007243F4"/>
    <w:rsid w:val="00724D3B"/>
    <w:rsid w:val="00725A04"/>
    <w:rsid w:val="00726EA6"/>
    <w:rsid w:val="00727208"/>
    <w:rsid w:val="00727680"/>
    <w:rsid w:val="00730CF5"/>
    <w:rsid w:val="00732461"/>
    <w:rsid w:val="00732CB8"/>
    <w:rsid w:val="00733488"/>
    <w:rsid w:val="00733E16"/>
    <w:rsid w:val="007343FC"/>
    <w:rsid w:val="007348B1"/>
    <w:rsid w:val="007362A6"/>
    <w:rsid w:val="00736D7D"/>
    <w:rsid w:val="00740C83"/>
    <w:rsid w:val="00740E58"/>
    <w:rsid w:val="007445A0"/>
    <w:rsid w:val="0074524B"/>
    <w:rsid w:val="00747D8B"/>
    <w:rsid w:val="00751228"/>
    <w:rsid w:val="00753EBE"/>
    <w:rsid w:val="00756B9D"/>
    <w:rsid w:val="007571E1"/>
    <w:rsid w:val="0075766E"/>
    <w:rsid w:val="00757A69"/>
    <w:rsid w:val="007604B2"/>
    <w:rsid w:val="00761E07"/>
    <w:rsid w:val="00765281"/>
    <w:rsid w:val="007662BD"/>
    <w:rsid w:val="00766BAD"/>
    <w:rsid w:val="007704F8"/>
    <w:rsid w:val="007730BD"/>
    <w:rsid w:val="00773603"/>
    <w:rsid w:val="007755F2"/>
    <w:rsid w:val="00776971"/>
    <w:rsid w:val="0078177E"/>
    <w:rsid w:val="0078304C"/>
    <w:rsid w:val="00783673"/>
    <w:rsid w:val="00785490"/>
    <w:rsid w:val="00785663"/>
    <w:rsid w:val="007858CA"/>
    <w:rsid w:val="00792436"/>
    <w:rsid w:val="007925EA"/>
    <w:rsid w:val="00793394"/>
    <w:rsid w:val="00793CD8"/>
    <w:rsid w:val="007943FD"/>
    <w:rsid w:val="00795C92"/>
    <w:rsid w:val="00796231"/>
    <w:rsid w:val="007A19A6"/>
    <w:rsid w:val="007A1CB3"/>
    <w:rsid w:val="007A306F"/>
    <w:rsid w:val="007A3193"/>
    <w:rsid w:val="007A3752"/>
    <w:rsid w:val="007A43A6"/>
    <w:rsid w:val="007A43E1"/>
    <w:rsid w:val="007A46CB"/>
    <w:rsid w:val="007A58A6"/>
    <w:rsid w:val="007A69E6"/>
    <w:rsid w:val="007A6E5A"/>
    <w:rsid w:val="007B009C"/>
    <w:rsid w:val="007B25DB"/>
    <w:rsid w:val="007B3477"/>
    <w:rsid w:val="007B3D2D"/>
    <w:rsid w:val="007B4ABA"/>
    <w:rsid w:val="007B50AE"/>
    <w:rsid w:val="007B51DF"/>
    <w:rsid w:val="007B5C72"/>
    <w:rsid w:val="007B5D72"/>
    <w:rsid w:val="007B6E48"/>
    <w:rsid w:val="007C05DD"/>
    <w:rsid w:val="007C187D"/>
    <w:rsid w:val="007C2B96"/>
    <w:rsid w:val="007C2BA9"/>
    <w:rsid w:val="007C3D18"/>
    <w:rsid w:val="007C5B0E"/>
    <w:rsid w:val="007C60BF"/>
    <w:rsid w:val="007C6A07"/>
    <w:rsid w:val="007C75A1"/>
    <w:rsid w:val="007C77A5"/>
    <w:rsid w:val="007D0411"/>
    <w:rsid w:val="007D04E5"/>
    <w:rsid w:val="007D04FC"/>
    <w:rsid w:val="007D3B86"/>
    <w:rsid w:val="007D5901"/>
    <w:rsid w:val="007D6D00"/>
    <w:rsid w:val="007D7526"/>
    <w:rsid w:val="007D7AD0"/>
    <w:rsid w:val="007E4610"/>
    <w:rsid w:val="007E4715"/>
    <w:rsid w:val="007E505B"/>
    <w:rsid w:val="007E7091"/>
    <w:rsid w:val="007F0529"/>
    <w:rsid w:val="007F38B0"/>
    <w:rsid w:val="007F3EA2"/>
    <w:rsid w:val="007F63DA"/>
    <w:rsid w:val="007F66B1"/>
    <w:rsid w:val="00803FAE"/>
    <w:rsid w:val="00804D29"/>
    <w:rsid w:val="00804D5C"/>
    <w:rsid w:val="008058A5"/>
    <w:rsid w:val="0080605F"/>
    <w:rsid w:val="00807786"/>
    <w:rsid w:val="00807FA2"/>
    <w:rsid w:val="00811FCB"/>
    <w:rsid w:val="0081271F"/>
    <w:rsid w:val="0081369C"/>
    <w:rsid w:val="00814DF1"/>
    <w:rsid w:val="008158D6"/>
    <w:rsid w:val="00817196"/>
    <w:rsid w:val="008216D4"/>
    <w:rsid w:val="008235DB"/>
    <w:rsid w:val="0082381B"/>
    <w:rsid w:val="00824AB4"/>
    <w:rsid w:val="00825C42"/>
    <w:rsid w:val="00825D25"/>
    <w:rsid w:val="00826344"/>
    <w:rsid w:val="00827D6F"/>
    <w:rsid w:val="0083067D"/>
    <w:rsid w:val="0083148F"/>
    <w:rsid w:val="008327B0"/>
    <w:rsid w:val="00833682"/>
    <w:rsid w:val="008376AC"/>
    <w:rsid w:val="00840324"/>
    <w:rsid w:val="00840E44"/>
    <w:rsid w:val="00844467"/>
    <w:rsid w:val="008444E8"/>
    <w:rsid w:val="00844E80"/>
    <w:rsid w:val="00846FE7"/>
    <w:rsid w:val="008540D6"/>
    <w:rsid w:val="0085651C"/>
    <w:rsid w:val="00856911"/>
    <w:rsid w:val="0085779B"/>
    <w:rsid w:val="008603E3"/>
    <w:rsid w:val="00860572"/>
    <w:rsid w:val="00863E03"/>
    <w:rsid w:val="00863FB6"/>
    <w:rsid w:val="0086426F"/>
    <w:rsid w:val="00864827"/>
    <w:rsid w:val="00865C61"/>
    <w:rsid w:val="00866AF5"/>
    <w:rsid w:val="008677FD"/>
    <w:rsid w:val="008706D4"/>
    <w:rsid w:val="00870F8A"/>
    <w:rsid w:val="008719A4"/>
    <w:rsid w:val="00871D23"/>
    <w:rsid w:val="008727FB"/>
    <w:rsid w:val="00874312"/>
    <w:rsid w:val="0087437C"/>
    <w:rsid w:val="00875CD7"/>
    <w:rsid w:val="0087682D"/>
    <w:rsid w:val="0087699E"/>
    <w:rsid w:val="00876B4D"/>
    <w:rsid w:val="00877F18"/>
    <w:rsid w:val="008801BE"/>
    <w:rsid w:val="00882A10"/>
    <w:rsid w:val="00882DA0"/>
    <w:rsid w:val="00883B87"/>
    <w:rsid w:val="00887BE6"/>
    <w:rsid w:val="00887ED7"/>
    <w:rsid w:val="0089277C"/>
    <w:rsid w:val="008928D8"/>
    <w:rsid w:val="00894A88"/>
    <w:rsid w:val="00894E9A"/>
    <w:rsid w:val="00895386"/>
    <w:rsid w:val="008961EC"/>
    <w:rsid w:val="0089767D"/>
    <w:rsid w:val="008979AB"/>
    <w:rsid w:val="00897C8B"/>
    <w:rsid w:val="008A0EB6"/>
    <w:rsid w:val="008A21FF"/>
    <w:rsid w:val="008A2CE2"/>
    <w:rsid w:val="008A30AC"/>
    <w:rsid w:val="008A43EE"/>
    <w:rsid w:val="008A44B8"/>
    <w:rsid w:val="008A51A8"/>
    <w:rsid w:val="008A54C7"/>
    <w:rsid w:val="008A56E1"/>
    <w:rsid w:val="008A77D8"/>
    <w:rsid w:val="008B0483"/>
    <w:rsid w:val="008B120C"/>
    <w:rsid w:val="008B128B"/>
    <w:rsid w:val="008B1948"/>
    <w:rsid w:val="008B1A34"/>
    <w:rsid w:val="008B2750"/>
    <w:rsid w:val="008B51A0"/>
    <w:rsid w:val="008B592A"/>
    <w:rsid w:val="008B6F02"/>
    <w:rsid w:val="008B7130"/>
    <w:rsid w:val="008B7AF8"/>
    <w:rsid w:val="008B7B5C"/>
    <w:rsid w:val="008C0C99"/>
    <w:rsid w:val="008C2017"/>
    <w:rsid w:val="008C4958"/>
    <w:rsid w:val="008C4BAA"/>
    <w:rsid w:val="008C51A8"/>
    <w:rsid w:val="008C605F"/>
    <w:rsid w:val="008C6AE8"/>
    <w:rsid w:val="008C7573"/>
    <w:rsid w:val="008D0E93"/>
    <w:rsid w:val="008D34F1"/>
    <w:rsid w:val="008D39D8"/>
    <w:rsid w:val="008D3BC4"/>
    <w:rsid w:val="008D46FE"/>
    <w:rsid w:val="008D4F6D"/>
    <w:rsid w:val="008D6D1A"/>
    <w:rsid w:val="008E065E"/>
    <w:rsid w:val="008E0927"/>
    <w:rsid w:val="008E1909"/>
    <w:rsid w:val="008E1ABB"/>
    <w:rsid w:val="008E2426"/>
    <w:rsid w:val="008E25FE"/>
    <w:rsid w:val="008E296E"/>
    <w:rsid w:val="008F1EAB"/>
    <w:rsid w:val="008F33DC"/>
    <w:rsid w:val="008F41F5"/>
    <w:rsid w:val="008F477F"/>
    <w:rsid w:val="008F6DD9"/>
    <w:rsid w:val="008F74B9"/>
    <w:rsid w:val="009021F5"/>
    <w:rsid w:val="00902350"/>
    <w:rsid w:val="00902B2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2F3C"/>
    <w:rsid w:val="0093307B"/>
    <w:rsid w:val="00934127"/>
    <w:rsid w:val="009360AE"/>
    <w:rsid w:val="009368F3"/>
    <w:rsid w:val="0093756A"/>
    <w:rsid w:val="00937AF0"/>
    <w:rsid w:val="00941636"/>
    <w:rsid w:val="00943742"/>
    <w:rsid w:val="00944BEC"/>
    <w:rsid w:val="00945B23"/>
    <w:rsid w:val="00945C05"/>
    <w:rsid w:val="00946945"/>
    <w:rsid w:val="00947713"/>
    <w:rsid w:val="00950DE7"/>
    <w:rsid w:val="00952EA9"/>
    <w:rsid w:val="00953920"/>
    <w:rsid w:val="00953D47"/>
    <w:rsid w:val="009546CE"/>
    <w:rsid w:val="00955739"/>
    <w:rsid w:val="0095681E"/>
    <w:rsid w:val="009572D4"/>
    <w:rsid w:val="009579D0"/>
    <w:rsid w:val="00961921"/>
    <w:rsid w:val="009629C8"/>
    <w:rsid w:val="009637ED"/>
    <w:rsid w:val="0096430A"/>
    <w:rsid w:val="0096554B"/>
    <w:rsid w:val="0096584A"/>
    <w:rsid w:val="00965F02"/>
    <w:rsid w:val="00970F61"/>
    <w:rsid w:val="00971F08"/>
    <w:rsid w:val="00972A53"/>
    <w:rsid w:val="00973238"/>
    <w:rsid w:val="00973C3B"/>
    <w:rsid w:val="00974257"/>
    <w:rsid w:val="00975E22"/>
    <w:rsid w:val="0097603D"/>
    <w:rsid w:val="00976949"/>
    <w:rsid w:val="00980477"/>
    <w:rsid w:val="0098142E"/>
    <w:rsid w:val="009822EF"/>
    <w:rsid w:val="00985253"/>
    <w:rsid w:val="009853B3"/>
    <w:rsid w:val="009871CE"/>
    <w:rsid w:val="00990630"/>
    <w:rsid w:val="00991761"/>
    <w:rsid w:val="00994574"/>
    <w:rsid w:val="00994DCA"/>
    <w:rsid w:val="00995EC6"/>
    <w:rsid w:val="00995F28"/>
    <w:rsid w:val="009960EC"/>
    <w:rsid w:val="009970DD"/>
    <w:rsid w:val="009A0FBA"/>
    <w:rsid w:val="009A1601"/>
    <w:rsid w:val="009A2D5F"/>
    <w:rsid w:val="009A3921"/>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54BC"/>
    <w:rsid w:val="009D5B90"/>
    <w:rsid w:val="009D6D7B"/>
    <w:rsid w:val="009D703C"/>
    <w:rsid w:val="009D718F"/>
    <w:rsid w:val="009E068F"/>
    <w:rsid w:val="009E080A"/>
    <w:rsid w:val="009E14E0"/>
    <w:rsid w:val="009E35DB"/>
    <w:rsid w:val="009E47A3"/>
    <w:rsid w:val="009E7090"/>
    <w:rsid w:val="009E7141"/>
    <w:rsid w:val="009E772D"/>
    <w:rsid w:val="009F08F3"/>
    <w:rsid w:val="009F1601"/>
    <w:rsid w:val="009F344F"/>
    <w:rsid w:val="009F7554"/>
    <w:rsid w:val="009F7C75"/>
    <w:rsid w:val="00A0078C"/>
    <w:rsid w:val="00A01365"/>
    <w:rsid w:val="00A01D94"/>
    <w:rsid w:val="00A02DE0"/>
    <w:rsid w:val="00A03512"/>
    <w:rsid w:val="00A048A8"/>
    <w:rsid w:val="00A04F49"/>
    <w:rsid w:val="00A07D4C"/>
    <w:rsid w:val="00A10D70"/>
    <w:rsid w:val="00A13E54"/>
    <w:rsid w:val="00A14A3B"/>
    <w:rsid w:val="00A15AF4"/>
    <w:rsid w:val="00A17F63"/>
    <w:rsid w:val="00A2193B"/>
    <w:rsid w:val="00A22C61"/>
    <w:rsid w:val="00A2351A"/>
    <w:rsid w:val="00A264A9"/>
    <w:rsid w:val="00A27785"/>
    <w:rsid w:val="00A30187"/>
    <w:rsid w:val="00A31843"/>
    <w:rsid w:val="00A32341"/>
    <w:rsid w:val="00A3448A"/>
    <w:rsid w:val="00A34695"/>
    <w:rsid w:val="00A34BC6"/>
    <w:rsid w:val="00A36297"/>
    <w:rsid w:val="00A371A6"/>
    <w:rsid w:val="00A374EE"/>
    <w:rsid w:val="00A4125D"/>
    <w:rsid w:val="00A4156B"/>
    <w:rsid w:val="00A41E2B"/>
    <w:rsid w:val="00A42BC0"/>
    <w:rsid w:val="00A44C38"/>
    <w:rsid w:val="00A453F0"/>
    <w:rsid w:val="00A45B74"/>
    <w:rsid w:val="00A47C25"/>
    <w:rsid w:val="00A52E1D"/>
    <w:rsid w:val="00A60D40"/>
    <w:rsid w:val="00A61499"/>
    <w:rsid w:val="00A62A77"/>
    <w:rsid w:val="00A630AB"/>
    <w:rsid w:val="00A63483"/>
    <w:rsid w:val="00A6368C"/>
    <w:rsid w:val="00A657D7"/>
    <w:rsid w:val="00A660AC"/>
    <w:rsid w:val="00A67E6C"/>
    <w:rsid w:val="00A71785"/>
    <w:rsid w:val="00A71B99"/>
    <w:rsid w:val="00A729F7"/>
    <w:rsid w:val="00A739D0"/>
    <w:rsid w:val="00A745F9"/>
    <w:rsid w:val="00A761D4"/>
    <w:rsid w:val="00A76275"/>
    <w:rsid w:val="00A76DA2"/>
    <w:rsid w:val="00A77EC4"/>
    <w:rsid w:val="00A816F0"/>
    <w:rsid w:val="00A81D72"/>
    <w:rsid w:val="00A8431B"/>
    <w:rsid w:val="00A8473B"/>
    <w:rsid w:val="00A8773B"/>
    <w:rsid w:val="00A92879"/>
    <w:rsid w:val="00A936CD"/>
    <w:rsid w:val="00A93EFB"/>
    <w:rsid w:val="00A9442A"/>
    <w:rsid w:val="00A94769"/>
    <w:rsid w:val="00A957AC"/>
    <w:rsid w:val="00A96DE5"/>
    <w:rsid w:val="00A96EB3"/>
    <w:rsid w:val="00AA016F"/>
    <w:rsid w:val="00AA0636"/>
    <w:rsid w:val="00AA1ED6"/>
    <w:rsid w:val="00AA2AD8"/>
    <w:rsid w:val="00AA322C"/>
    <w:rsid w:val="00AA50AD"/>
    <w:rsid w:val="00AA51D6"/>
    <w:rsid w:val="00AA6E2F"/>
    <w:rsid w:val="00AB0BC8"/>
    <w:rsid w:val="00AB1029"/>
    <w:rsid w:val="00AB11CA"/>
    <w:rsid w:val="00AB14D9"/>
    <w:rsid w:val="00AB2440"/>
    <w:rsid w:val="00AB4277"/>
    <w:rsid w:val="00AB4AB8"/>
    <w:rsid w:val="00AB655E"/>
    <w:rsid w:val="00AC007F"/>
    <w:rsid w:val="00AC05CC"/>
    <w:rsid w:val="00AC0727"/>
    <w:rsid w:val="00AC27B1"/>
    <w:rsid w:val="00AC2ECD"/>
    <w:rsid w:val="00AC3119"/>
    <w:rsid w:val="00AC3D47"/>
    <w:rsid w:val="00AC49FB"/>
    <w:rsid w:val="00AC4ABA"/>
    <w:rsid w:val="00AC5A10"/>
    <w:rsid w:val="00AC6FAA"/>
    <w:rsid w:val="00AD015B"/>
    <w:rsid w:val="00AD09E4"/>
    <w:rsid w:val="00AD0AA3"/>
    <w:rsid w:val="00AD3F94"/>
    <w:rsid w:val="00AD410D"/>
    <w:rsid w:val="00AD418F"/>
    <w:rsid w:val="00AD4972"/>
    <w:rsid w:val="00AD4A5A"/>
    <w:rsid w:val="00AD58AC"/>
    <w:rsid w:val="00AD74FB"/>
    <w:rsid w:val="00AE2662"/>
    <w:rsid w:val="00AE27AC"/>
    <w:rsid w:val="00AE2834"/>
    <w:rsid w:val="00AE40E0"/>
    <w:rsid w:val="00AE4B2B"/>
    <w:rsid w:val="00AE4DBA"/>
    <w:rsid w:val="00AE4F07"/>
    <w:rsid w:val="00AE6095"/>
    <w:rsid w:val="00AF1C5D"/>
    <w:rsid w:val="00AF2BB7"/>
    <w:rsid w:val="00AF42D7"/>
    <w:rsid w:val="00AF58B5"/>
    <w:rsid w:val="00AF59DF"/>
    <w:rsid w:val="00AF5B5F"/>
    <w:rsid w:val="00AF6530"/>
    <w:rsid w:val="00B006FE"/>
    <w:rsid w:val="00B007CB"/>
    <w:rsid w:val="00B00BD4"/>
    <w:rsid w:val="00B01005"/>
    <w:rsid w:val="00B02AA9"/>
    <w:rsid w:val="00B02FA3"/>
    <w:rsid w:val="00B03929"/>
    <w:rsid w:val="00B05084"/>
    <w:rsid w:val="00B056D5"/>
    <w:rsid w:val="00B05718"/>
    <w:rsid w:val="00B06513"/>
    <w:rsid w:val="00B07FFA"/>
    <w:rsid w:val="00B157F9"/>
    <w:rsid w:val="00B15D26"/>
    <w:rsid w:val="00B17D60"/>
    <w:rsid w:val="00B20256"/>
    <w:rsid w:val="00B20D09"/>
    <w:rsid w:val="00B21C93"/>
    <w:rsid w:val="00B242CF"/>
    <w:rsid w:val="00B25048"/>
    <w:rsid w:val="00B2763F"/>
    <w:rsid w:val="00B27AAC"/>
    <w:rsid w:val="00B304F3"/>
    <w:rsid w:val="00B30929"/>
    <w:rsid w:val="00B329D3"/>
    <w:rsid w:val="00B35195"/>
    <w:rsid w:val="00B372AA"/>
    <w:rsid w:val="00B375CE"/>
    <w:rsid w:val="00B37A94"/>
    <w:rsid w:val="00B40445"/>
    <w:rsid w:val="00B40BEF"/>
    <w:rsid w:val="00B40F29"/>
    <w:rsid w:val="00B416FB"/>
    <w:rsid w:val="00B41888"/>
    <w:rsid w:val="00B45A52"/>
    <w:rsid w:val="00B46175"/>
    <w:rsid w:val="00B464FD"/>
    <w:rsid w:val="00B46DDD"/>
    <w:rsid w:val="00B539B2"/>
    <w:rsid w:val="00B54CF0"/>
    <w:rsid w:val="00B6188F"/>
    <w:rsid w:val="00B6439B"/>
    <w:rsid w:val="00B65AEE"/>
    <w:rsid w:val="00B664C7"/>
    <w:rsid w:val="00B71EB1"/>
    <w:rsid w:val="00B739F6"/>
    <w:rsid w:val="00B7400B"/>
    <w:rsid w:val="00B808ED"/>
    <w:rsid w:val="00B81A6C"/>
    <w:rsid w:val="00B82A9C"/>
    <w:rsid w:val="00B838C9"/>
    <w:rsid w:val="00B85DE5"/>
    <w:rsid w:val="00B85E57"/>
    <w:rsid w:val="00B868CA"/>
    <w:rsid w:val="00B87488"/>
    <w:rsid w:val="00B90F73"/>
    <w:rsid w:val="00B90F79"/>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B59BF"/>
    <w:rsid w:val="00BC0FDC"/>
    <w:rsid w:val="00BC3053"/>
    <w:rsid w:val="00BC3E3E"/>
    <w:rsid w:val="00BC4642"/>
    <w:rsid w:val="00BC4D2E"/>
    <w:rsid w:val="00BC635D"/>
    <w:rsid w:val="00BC74D7"/>
    <w:rsid w:val="00BD48AC"/>
    <w:rsid w:val="00BD5C9C"/>
    <w:rsid w:val="00BD5F1A"/>
    <w:rsid w:val="00BE1234"/>
    <w:rsid w:val="00BE2A10"/>
    <w:rsid w:val="00BE2FA6"/>
    <w:rsid w:val="00BE333F"/>
    <w:rsid w:val="00BE7406"/>
    <w:rsid w:val="00BE7603"/>
    <w:rsid w:val="00BF1608"/>
    <w:rsid w:val="00BF3279"/>
    <w:rsid w:val="00BF32AD"/>
    <w:rsid w:val="00BF363E"/>
    <w:rsid w:val="00BF44FB"/>
    <w:rsid w:val="00BF575F"/>
    <w:rsid w:val="00BF74C7"/>
    <w:rsid w:val="00C000E3"/>
    <w:rsid w:val="00C015F1"/>
    <w:rsid w:val="00C0176D"/>
    <w:rsid w:val="00C01B0C"/>
    <w:rsid w:val="00C01F33"/>
    <w:rsid w:val="00C02CC6"/>
    <w:rsid w:val="00C03FE8"/>
    <w:rsid w:val="00C040F7"/>
    <w:rsid w:val="00C041B0"/>
    <w:rsid w:val="00C04483"/>
    <w:rsid w:val="00C044AB"/>
    <w:rsid w:val="00C048C0"/>
    <w:rsid w:val="00C05706"/>
    <w:rsid w:val="00C07377"/>
    <w:rsid w:val="00C0794F"/>
    <w:rsid w:val="00C10478"/>
    <w:rsid w:val="00C12107"/>
    <w:rsid w:val="00C141FD"/>
    <w:rsid w:val="00C148EA"/>
    <w:rsid w:val="00C14D4B"/>
    <w:rsid w:val="00C154BB"/>
    <w:rsid w:val="00C16C2F"/>
    <w:rsid w:val="00C20417"/>
    <w:rsid w:val="00C27781"/>
    <w:rsid w:val="00C279B5"/>
    <w:rsid w:val="00C27C45"/>
    <w:rsid w:val="00C3084A"/>
    <w:rsid w:val="00C32FA7"/>
    <w:rsid w:val="00C3719D"/>
    <w:rsid w:val="00C44C2C"/>
    <w:rsid w:val="00C45541"/>
    <w:rsid w:val="00C46ECE"/>
    <w:rsid w:val="00C513D6"/>
    <w:rsid w:val="00C5366B"/>
    <w:rsid w:val="00C54995"/>
    <w:rsid w:val="00C54D41"/>
    <w:rsid w:val="00C60783"/>
    <w:rsid w:val="00C63041"/>
    <w:rsid w:val="00C64672"/>
    <w:rsid w:val="00C65029"/>
    <w:rsid w:val="00C6588B"/>
    <w:rsid w:val="00C65BEC"/>
    <w:rsid w:val="00C65CFE"/>
    <w:rsid w:val="00C66166"/>
    <w:rsid w:val="00C70697"/>
    <w:rsid w:val="00C71EC5"/>
    <w:rsid w:val="00C72EF4"/>
    <w:rsid w:val="00C7495C"/>
    <w:rsid w:val="00C75D2F"/>
    <w:rsid w:val="00C7639D"/>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590"/>
    <w:rsid w:val="00CA0D9B"/>
    <w:rsid w:val="00CA1ED5"/>
    <w:rsid w:val="00CA1ED8"/>
    <w:rsid w:val="00CA7D07"/>
    <w:rsid w:val="00CB1F63"/>
    <w:rsid w:val="00CB2B90"/>
    <w:rsid w:val="00CB2CA6"/>
    <w:rsid w:val="00CB41AB"/>
    <w:rsid w:val="00CB4FF4"/>
    <w:rsid w:val="00CB7170"/>
    <w:rsid w:val="00CB75C6"/>
    <w:rsid w:val="00CC040E"/>
    <w:rsid w:val="00CC111F"/>
    <w:rsid w:val="00CC13A7"/>
    <w:rsid w:val="00CC2011"/>
    <w:rsid w:val="00CC2D22"/>
    <w:rsid w:val="00CC3EA0"/>
    <w:rsid w:val="00CC7B45"/>
    <w:rsid w:val="00CD0BB4"/>
    <w:rsid w:val="00CD1188"/>
    <w:rsid w:val="00CD28AF"/>
    <w:rsid w:val="00CD2ED1"/>
    <w:rsid w:val="00CD337B"/>
    <w:rsid w:val="00CD4F04"/>
    <w:rsid w:val="00CD7E2F"/>
    <w:rsid w:val="00CE0424"/>
    <w:rsid w:val="00CE077F"/>
    <w:rsid w:val="00CE1E03"/>
    <w:rsid w:val="00CE2B34"/>
    <w:rsid w:val="00CE7561"/>
    <w:rsid w:val="00CF1206"/>
    <w:rsid w:val="00CF1354"/>
    <w:rsid w:val="00CF1A75"/>
    <w:rsid w:val="00CF2BB7"/>
    <w:rsid w:val="00CF329E"/>
    <w:rsid w:val="00CF3B1F"/>
    <w:rsid w:val="00CF3BF6"/>
    <w:rsid w:val="00CF4DE6"/>
    <w:rsid w:val="00CF5170"/>
    <w:rsid w:val="00CF625B"/>
    <w:rsid w:val="00CF6685"/>
    <w:rsid w:val="00CF687E"/>
    <w:rsid w:val="00CF715A"/>
    <w:rsid w:val="00D01BD4"/>
    <w:rsid w:val="00D0349B"/>
    <w:rsid w:val="00D10249"/>
    <w:rsid w:val="00D115C3"/>
    <w:rsid w:val="00D11897"/>
    <w:rsid w:val="00D13135"/>
    <w:rsid w:val="00D13E4E"/>
    <w:rsid w:val="00D1474C"/>
    <w:rsid w:val="00D15B8F"/>
    <w:rsid w:val="00D164C5"/>
    <w:rsid w:val="00D2337B"/>
    <w:rsid w:val="00D239A7"/>
    <w:rsid w:val="00D23F20"/>
    <w:rsid w:val="00D23F47"/>
    <w:rsid w:val="00D25AB0"/>
    <w:rsid w:val="00D27A8A"/>
    <w:rsid w:val="00D301C7"/>
    <w:rsid w:val="00D30B8D"/>
    <w:rsid w:val="00D33B43"/>
    <w:rsid w:val="00D33D02"/>
    <w:rsid w:val="00D362E1"/>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5D61"/>
    <w:rsid w:val="00D56CF2"/>
    <w:rsid w:val="00D572D7"/>
    <w:rsid w:val="00D576CA"/>
    <w:rsid w:val="00D61AF5"/>
    <w:rsid w:val="00D652B5"/>
    <w:rsid w:val="00D65B51"/>
    <w:rsid w:val="00D66155"/>
    <w:rsid w:val="00D708B0"/>
    <w:rsid w:val="00D70DA1"/>
    <w:rsid w:val="00D7482C"/>
    <w:rsid w:val="00D7775B"/>
    <w:rsid w:val="00D77B1D"/>
    <w:rsid w:val="00D8021F"/>
    <w:rsid w:val="00D80383"/>
    <w:rsid w:val="00D823C6"/>
    <w:rsid w:val="00D8460E"/>
    <w:rsid w:val="00D86CA3"/>
    <w:rsid w:val="00D8715F"/>
    <w:rsid w:val="00D871CE"/>
    <w:rsid w:val="00D8791A"/>
    <w:rsid w:val="00D9196D"/>
    <w:rsid w:val="00D92982"/>
    <w:rsid w:val="00D96003"/>
    <w:rsid w:val="00D97917"/>
    <w:rsid w:val="00DA2748"/>
    <w:rsid w:val="00DA305E"/>
    <w:rsid w:val="00DA349A"/>
    <w:rsid w:val="00DA5417"/>
    <w:rsid w:val="00DA56E8"/>
    <w:rsid w:val="00DA6395"/>
    <w:rsid w:val="00DA67CE"/>
    <w:rsid w:val="00DA6A80"/>
    <w:rsid w:val="00DB0A9F"/>
    <w:rsid w:val="00DB2EEB"/>
    <w:rsid w:val="00DB33AC"/>
    <w:rsid w:val="00DB377D"/>
    <w:rsid w:val="00DB3E12"/>
    <w:rsid w:val="00DB7507"/>
    <w:rsid w:val="00DB77EC"/>
    <w:rsid w:val="00DC2D0A"/>
    <w:rsid w:val="00DC2D36"/>
    <w:rsid w:val="00DC53EF"/>
    <w:rsid w:val="00DC64AE"/>
    <w:rsid w:val="00DC690E"/>
    <w:rsid w:val="00DC7C64"/>
    <w:rsid w:val="00DD3263"/>
    <w:rsid w:val="00DD3AC3"/>
    <w:rsid w:val="00DD3CCE"/>
    <w:rsid w:val="00DD50F7"/>
    <w:rsid w:val="00DD6B44"/>
    <w:rsid w:val="00DE069C"/>
    <w:rsid w:val="00DE0755"/>
    <w:rsid w:val="00DE119C"/>
    <w:rsid w:val="00DE3496"/>
    <w:rsid w:val="00DE5608"/>
    <w:rsid w:val="00DE58D0"/>
    <w:rsid w:val="00DE5926"/>
    <w:rsid w:val="00DE654F"/>
    <w:rsid w:val="00DE7CD8"/>
    <w:rsid w:val="00DF0B6E"/>
    <w:rsid w:val="00DF15D7"/>
    <w:rsid w:val="00DF15E0"/>
    <w:rsid w:val="00DF37A0"/>
    <w:rsid w:val="00DF4ADE"/>
    <w:rsid w:val="00DF5DEF"/>
    <w:rsid w:val="00DF71A0"/>
    <w:rsid w:val="00E03604"/>
    <w:rsid w:val="00E03A2B"/>
    <w:rsid w:val="00E03E70"/>
    <w:rsid w:val="00E07FE8"/>
    <w:rsid w:val="00E10161"/>
    <w:rsid w:val="00E110E7"/>
    <w:rsid w:val="00E1141E"/>
    <w:rsid w:val="00E11B20"/>
    <w:rsid w:val="00E14D9A"/>
    <w:rsid w:val="00E16E32"/>
    <w:rsid w:val="00E17FA2"/>
    <w:rsid w:val="00E2187D"/>
    <w:rsid w:val="00E22330"/>
    <w:rsid w:val="00E2291E"/>
    <w:rsid w:val="00E23A5D"/>
    <w:rsid w:val="00E23CF9"/>
    <w:rsid w:val="00E25451"/>
    <w:rsid w:val="00E270F1"/>
    <w:rsid w:val="00E27D50"/>
    <w:rsid w:val="00E30B5A"/>
    <w:rsid w:val="00E3123D"/>
    <w:rsid w:val="00E31461"/>
    <w:rsid w:val="00E31D43"/>
    <w:rsid w:val="00E32608"/>
    <w:rsid w:val="00E32C6D"/>
    <w:rsid w:val="00E32DB6"/>
    <w:rsid w:val="00E34188"/>
    <w:rsid w:val="00E3476D"/>
    <w:rsid w:val="00E34B6E"/>
    <w:rsid w:val="00E35559"/>
    <w:rsid w:val="00E35C0D"/>
    <w:rsid w:val="00E35ECB"/>
    <w:rsid w:val="00E3723A"/>
    <w:rsid w:val="00E37860"/>
    <w:rsid w:val="00E37958"/>
    <w:rsid w:val="00E37975"/>
    <w:rsid w:val="00E40F9B"/>
    <w:rsid w:val="00E41963"/>
    <w:rsid w:val="00E42EE0"/>
    <w:rsid w:val="00E446F1"/>
    <w:rsid w:val="00E46164"/>
    <w:rsid w:val="00E46886"/>
    <w:rsid w:val="00E47AEF"/>
    <w:rsid w:val="00E47DD2"/>
    <w:rsid w:val="00E53218"/>
    <w:rsid w:val="00E5373D"/>
    <w:rsid w:val="00E53B75"/>
    <w:rsid w:val="00E54E3B"/>
    <w:rsid w:val="00E551E9"/>
    <w:rsid w:val="00E57565"/>
    <w:rsid w:val="00E576BF"/>
    <w:rsid w:val="00E60E04"/>
    <w:rsid w:val="00E610E9"/>
    <w:rsid w:val="00E63838"/>
    <w:rsid w:val="00E63AAC"/>
    <w:rsid w:val="00E64434"/>
    <w:rsid w:val="00E65C25"/>
    <w:rsid w:val="00E660D3"/>
    <w:rsid w:val="00E67C51"/>
    <w:rsid w:val="00E72288"/>
    <w:rsid w:val="00E72EFC"/>
    <w:rsid w:val="00E758EC"/>
    <w:rsid w:val="00E75A38"/>
    <w:rsid w:val="00E75BB3"/>
    <w:rsid w:val="00E76E09"/>
    <w:rsid w:val="00E80073"/>
    <w:rsid w:val="00E80088"/>
    <w:rsid w:val="00E80A23"/>
    <w:rsid w:val="00E80BEF"/>
    <w:rsid w:val="00E81772"/>
    <w:rsid w:val="00E8234C"/>
    <w:rsid w:val="00E83AA9"/>
    <w:rsid w:val="00E85928"/>
    <w:rsid w:val="00E85E41"/>
    <w:rsid w:val="00E8644A"/>
    <w:rsid w:val="00E87822"/>
    <w:rsid w:val="00E90395"/>
    <w:rsid w:val="00E90E49"/>
    <w:rsid w:val="00E917F9"/>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4A78"/>
    <w:rsid w:val="00EC5653"/>
    <w:rsid w:val="00EC5845"/>
    <w:rsid w:val="00EC606A"/>
    <w:rsid w:val="00EC71CE"/>
    <w:rsid w:val="00EC727D"/>
    <w:rsid w:val="00ED1006"/>
    <w:rsid w:val="00ED2017"/>
    <w:rsid w:val="00ED3987"/>
    <w:rsid w:val="00ED5A9E"/>
    <w:rsid w:val="00ED7B50"/>
    <w:rsid w:val="00EE07CB"/>
    <w:rsid w:val="00EE0EF9"/>
    <w:rsid w:val="00EE38BD"/>
    <w:rsid w:val="00EE39B6"/>
    <w:rsid w:val="00EE4F81"/>
    <w:rsid w:val="00EE7660"/>
    <w:rsid w:val="00EE7C29"/>
    <w:rsid w:val="00EF0182"/>
    <w:rsid w:val="00EF0C12"/>
    <w:rsid w:val="00EF165E"/>
    <w:rsid w:val="00EF18FE"/>
    <w:rsid w:val="00EF1F53"/>
    <w:rsid w:val="00EF2E0B"/>
    <w:rsid w:val="00EF303D"/>
    <w:rsid w:val="00EF41BF"/>
    <w:rsid w:val="00EF53CF"/>
    <w:rsid w:val="00EF5787"/>
    <w:rsid w:val="00EF60D0"/>
    <w:rsid w:val="00EF6502"/>
    <w:rsid w:val="00EF7761"/>
    <w:rsid w:val="00F01FC4"/>
    <w:rsid w:val="00F03268"/>
    <w:rsid w:val="00F03E1F"/>
    <w:rsid w:val="00F04E2F"/>
    <w:rsid w:val="00F0528D"/>
    <w:rsid w:val="00F06C67"/>
    <w:rsid w:val="00F06DFD"/>
    <w:rsid w:val="00F071D1"/>
    <w:rsid w:val="00F07533"/>
    <w:rsid w:val="00F10629"/>
    <w:rsid w:val="00F10B11"/>
    <w:rsid w:val="00F12492"/>
    <w:rsid w:val="00F133BF"/>
    <w:rsid w:val="00F154BD"/>
    <w:rsid w:val="00F15FA5"/>
    <w:rsid w:val="00F1641B"/>
    <w:rsid w:val="00F171FC"/>
    <w:rsid w:val="00F209B7"/>
    <w:rsid w:val="00F2280D"/>
    <w:rsid w:val="00F2371D"/>
    <w:rsid w:val="00F2376F"/>
    <w:rsid w:val="00F243D8"/>
    <w:rsid w:val="00F2539D"/>
    <w:rsid w:val="00F2560C"/>
    <w:rsid w:val="00F25C99"/>
    <w:rsid w:val="00F274AB"/>
    <w:rsid w:val="00F27D20"/>
    <w:rsid w:val="00F30828"/>
    <w:rsid w:val="00F313D6"/>
    <w:rsid w:val="00F372FF"/>
    <w:rsid w:val="00F40540"/>
    <w:rsid w:val="00F408F8"/>
    <w:rsid w:val="00F40F0C"/>
    <w:rsid w:val="00F437C9"/>
    <w:rsid w:val="00F4766C"/>
    <w:rsid w:val="00F507D1"/>
    <w:rsid w:val="00F519CE"/>
    <w:rsid w:val="00F51ADA"/>
    <w:rsid w:val="00F53306"/>
    <w:rsid w:val="00F53EA0"/>
    <w:rsid w:val="00F5569E"/>
    <w:rsid w:val="00F55746"/>
    <w:rsid w:val="00F56063"/>
    <w:rsid w:val="00F563E0"/>
    <w:rsid w:val="00F607C5"/>
    <w:rsid w:val="00F607F4"/>
    <w:rsid w:val="00F60DEA"/>
    <w:rsid w:val="00F62172"/>
    <w:rsid w:val="00F6284F"/>
    <w:rsid w:val="00F6302A"/>
    <w:rsid w:val="00F64C2B"/>
    <w:rsid w:val="00F651BE"/>
    <w:rsid w:val="00F676ED"/>
    <w:rsid w:val="00F678EC"/>
    <w:rsid w:val="00F67F53"/>
    <w:rsid w:val="00F703BE"/>
    <w:rsid w:val="00F70C25"/>
    <w:rsid w:val="00F71F69"/>
    <w:rsid w:val="00F72411"/>
    <w:rsid w:val="00F72B72"/>
    <w:rsid w:val="00F739EA"/>
    <w:rsid w:val="00F74BB9"/>
    <w:rsid w:val="00F75582"/>
    <w:rsid w:val="00F76500"/>
    <w:rsid w:val="00F76EFA"/>
    <w:rsid w:val="00F77CD9"/>
    <w:rsid w:val="00F80295"/>
    <w:rsid w:val="00F804BE"/>
    <w:rsid w:val="00F80BEB"/>
    <w:rsid w:val="00F817CE"/>
    <w:rsid w:val="00F831CF"/>
    <w:rsid w:val="00F8456C"/>
    <w:rsid w:val="00F8469B"/>
    <w:rsid w:val="00F859D8"/>
    <w:rsid w:val="00F868F5"/>
    <w:rsid w:val="00F9056A"/>
    <w:rsid w:val="00F90F8D"/>
    <w:rsid w:val="00F92782"/>
    <w:rsid w:val="00F929E7"/>
    <w:rsid w:val="00F92D2D"/>
    <w:rsid w:val="00F93AA9"/>
    <w:rsid w:val="00F94801"/>
    <w:rsid w:val="00F94F65"/>
    <w:rsid w:val="00F96985"/>
    <w:rsid w:val="00F9721F"/>
    <w:rsid w:val="00F97838"/>
    <w:rsid w:val="00FA2B1B"/>
    <w:rsid w:val="00FA2BB3"/>
    <w:rsid w:val="00FA32C0"/>
    <w:rsid w:val="00FA486D"/>
    <w:rsid w:val="00FA559C"/>
    <w:rsid w:val="00FA71E9"/>
    <w:rsid w:val="00FA780D"/>
    <w:rsid w:val="00FB4C80"/>
    <w:rsid w:val="00FB6A6A"/>
    <w:rsid w:val="00FB7E3E"/>
    <w:rsid w:val="00FC23A9"/>
    <w:rsid w:val="00FC2657"/>
    <w:rsid w:val="00FC4EE6"/>
    <w:rsid w:val="00FC7429"/>
    <w:rsid w:val="00FD07F6"/>
    <w:rsid w:val="00FD1B43"/>
    <w:rsid w:val="00FD1E69"/>
    <w:rsid w:val="00FD1EC8"/>
    <w:rsid w:val="00FD2174"/>
    <w:rsid w:val="00FD47ED"/>
    <w:rsid w:val="00FD4B7C"/>
    <w:rsid w:val="00FD51B6"/>
    <w:rsid w:val="00FD74DB"/>
    <w:rsid w:val="00FD7660"/>
    <w:rsid w:val="00FE0655"/>
    <w:rsid w:val="00FE09F5"/>
    <w:rsid w:val="00FE2365"/>
    <w:rsid w:val="00FE425C"/>
    <w:rsid w:val="00FE4C7B"/>
    <w:rsid w:val="00FE620B"/>
    <w:rsid w:val="00FE6C8B"/>
    <w:rsid w:val="00FE7336"/>
    <w:rsid w:val="00FE787C"/>
    <w:rsid w:val="00FE7ED6"/>
    <w:rsid w:val="00FF2ADE"/>
    <w:rsid w:val="00FF30AC"/>
    <w:rsid w:val="00FF45A5"/>
    <w:rsid w:val="00FF47F0"/>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83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818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83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EA0"/>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9D5B90"/>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 w:id="21245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E7B2295E-1821-4FFE-BB19-494F1BDD5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1046</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2018-03-26T10:38:00Z</dcterms:created>
  <dcterms:modified xsi:type="dcterms:W3CDTF">2018-05-11T16:25:00Z</dcterms:modified>
</cp:coreProperties>
</file>